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6A0" w:rsidRDefault="00B856A0" w:rsidP="00B856A0">
      <w:pPr>
        <w:rPr>
          <w:lang w:val="en-GB"/>
        </w:rPr>
      </w:pPr>
      <w:r>
        <w:rPr>
          <w:lang w:val="en-GB"/>
        </w:rPr>
        <w:tab/>
      </w:r>
    </w:p>
    <w:p w:rsidR="00B856A0" w:rsidRPr="00DA5DCC" w:rsidRDefault="00DA5DCC" w:rsidP="00B856A0">
      <w:pPr>
        <w:rPr>
          <w:b/>
          <w:u w:val="single"/>
          <w:lang w:val="en-GB"/>
        </w:rPr>
      </w:pP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sidRPr="00DA5DCC">
        <w:rPr>
          <w:b/>
          <w:u w:val="single"/>
          <w:lang w:val="en-GB"/>
        </w:rPr>
        <w:t>Document 8.2</w:t>
      </w:r>
    </w:p>
    <w:p w:rsidR="00B856A0" w:rsidRPr="008C1DDC" w:rsidRDefault="00B856A0" w:rsidP="00B856A0">
      <w:pPr>
        <w:rPr>
          <w:b/>
          <w:sz w:val="28"/>
          <w:lang w:val="en-US"/>
        </w:rPr>
      </w:pPr>
      <w:r>
        <w:tab/>
      </w:r>
      <w:r>
        <w:tab/>
      </w:r>
      <w:r>
        <w:tab/>
      </w:r>
      <w:r>
        <w:tab/>
      </w:r>
      <w:r>
        <w:tab/>
      </w:r>
      <w:r>
        <w:tab/>
      </w:r>
      <w:r>
        <w:tab/>
      </w:r>
      <w:r>
        <w:tab/>
      </w:r>
      <w:r w:rsidRPr="008C1DDC">
        <w:rPr>
          <w:b/>
          <w:sz w:val="28"/>
        </w:rPr>
        <w:tab/>
      </w:r>
      <w:r>
        <w:rPr>
          <w:b/>
          <w:noProof/>
          <w:sz w:val="28"/>
        </w:rPr>
        <w:drawing>
          <wp:anchor distT="0" distB="0" distL="114300" distR="114300" simplePos="0" relativeHeight="251659264" behindDoc="0" locked="0" layoutInCell="0" allowOverlap="1" wp14:anchorId="32DECA5D" wp14:editId="28062DA6">
            <wp:simplePos x="0" y="0"/>
            <wp:positionH relativeFrom="column">
              <wp:posOffset>106045</wp:posOffset>
            </wp:positionH>
            <wp:positionV relativeFrom="paragraph">
              <wp:posOffset>-168275</wp:posOffset>
            </wp:positionV>
            <wp:extent cx="723900" cy="704850"/>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715A">
        <w:rPr>
          <w:b/>
          <w:sz w:val="28"/>
          <w:lang w:val="en-US"/>
        </w:rPr>
        <w:tab/>
      </w:r>
    </w:p>
    <w:p w:rsidR="00B856A0" w:rsidRPr="008578C4" w:rsidRDefault="00B856A0" w:rsidP="00B856A0">
      <w:pPr>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Pr="008578C4">
        <w:rPr>
          <w:lang w:val="en-US"/>
        </w:rPr>
        <w:tab/>
      </w:r>
      <w:r w:rsidRPr="008578C4">
        <w:rPr>
          <w:lang w:val="en-US"/>
        </w:rPr>
        <w:tab/>
      </w:r>
      <w:r w:rsidRPr="008578C4">
        <w:rPr>
          <w:lang w:val="en-US"/>
        </w:rPr>
        <w:tab/>
      </w:r>
    </w:p>
    <w:p w:rsidR="00B856A0" w:rsidRPr="005F7A83" w:rsidRDefault="00B856A0" w:rsidP="00B856A0">
      <w:pPr>
        <w:rPr>
          <w:b/>
          <w:sz w:val="28"/>
          <w:szCs w:val="28"/>
          <w:lang w:val="en-US"/>
        </w:rPr>
      </w:pPr>
      <w:r w:rsidRPr="008578C4">
        <w:rPr>
          <w:lang w:val="en-US"/>
        </w:rPr>
        <w:tab/>
      </w:r>
      <w:r w:rsidRPr="008578C4">
        <w:rPr>
          <w:lang w:val="en-US"/>
        </w:rPr>
        <w:tab/>
      </w:r>
      <w:r w:rsidRPr="008578C4">
        <w:rPr>
          <w:lang w:val="en-US"/>
        </w:rPr>
        <w:tab/>
      </w:r>
      <w:r w:rsidRPr="008578C4">
        <w:rPr>
          <w:lang w:val="en-US"/>
        </w:rPr>
        <w:tab/>
      </w:r>
      <w:r w:rsidRPr="008578C4">
        <w:rPr>
          <w:lang w:val="en-US"/>
        </w:rPr>
        <w:tab/>
      </w:r>
      <w:r w:rsidRPr="008578C4">
        <w:rPr>
          <w:lang w:val="en-US"/>
        </w:rPr>
        <w:tab/>
      </w:r>
      <w:r w:rsidRPr="008578C4">
        <w:rPr>
          <w:lang w:val="en-US"/>
        </w:rPr>
        <w:tab/>
      </w:r>
      <w:r w:rsidRPr="008578C4">
        <w:rPr>
          <w:lang w:val="en-US"/>
        </w:rPr>
        <w:tab/>
      </w:r>
      <w:r w:rsidRPr="008578C4">
        <w:rPr>
          <w:lang w:val="en-US"/>
        </w:rPr>
        <w:tab/>
      </w:r>
      <w:r w:rsidRPr="008578C4">
        <w:rPr>
          <w:lang w:val="en-US"/>
        </w:rPr>
        <w:tab/>
      </w:r>
    </w:p>
    <w:p w:rsidR="00B856A0" w:rsidRPr="005F7A83" w:rsidRDefault="00B856A0" w:rsidP="00B856A0">
      <w:pPr>
        <w:rPr>
          <w:color w:val="0000FF"/>
          <w:lang w:val="en-US"/>
        </w:rPr>
      </w:pPr>
    </w:p>
    <w:p w:rsidR="00B856A0" w:rsidRPr="001828B0" w:rsidRDefault="00B856A0" w:rsidP="00B856A0">
      <w:pPr>
        <w:ind w:left="708" w:firstLine="708"/>
        <w:rPr>
          <w:sz w:val="22"/>
          <w:lang w:val="en-GB"/>
        </w:rPr>
      </w:pPr>
      <w:proofErr w:type="gramStart"/>
      <w:r w:rsidRPr="001828B0">
        <w:rPr>
          <w:sz w:val="22"/>
          <w:lang w:val="en-GB"/>
        </w:rPr>
        <w:t>CONFERENCE  OF</w:t>
      </w:r>
      <w:proofErr w:type="gramEnd"/>
      <w:r w:rsidRPr="001828B0">
        <w:rPr>
          <w:sz w:val="22"/>
          <w:lang w:val="en-GB"/>
        </w:rPr>
        <w:t xml:space="preserve">  PARLIAMENTARIANS  OF  THE  ARCTIC  REGION</w:t>
      </w:r>
    </w:p>
    <w:p w:rsidR="00B856A0" w:rsidRPr="001828B0" w:rsidRDefault="00B856A0" w:rsidP="00B856A0">
      <w:pPr>
        <w:pBdr>
          <w:bottom w:val="single" w:sz="12" w:space="1" w:color="auto"/>
        </w:pBdr>
        <w:rPr>
          <w:sz w:val="22"/>
          <w:lang w:val="en-GB"/>
        </w:rPr>
      </w:pPr>
    </w:p>
    <w:p w:rsidR="00B856A0" w:rsidRPr="001828B0" w:rsidRDefault="00B856A0" w:rsidP="00B856A0">
      <w:pPr>
        <w:jc w:val="center"/>
        <w:rPr>
          <w:sz w:val="22"/>
          <w:lang w:val="en-GB"/>
        </w:rPr>
      </w:pPr>
    </w:p>
    <w:p w:rsidR="00B856A0" w:rsidRPr="001828B0" w:rsidRDefault="00B856A0" w:rsidP="00B856A0">
      <w:pPr>
        <w:jc w:val="center"/>
        <w:rPr>
          <w:sz w:val="22"/>
          <w:lang w:val="en-GB"/>
        </w:rPr>
      </w:pPr>
      <w:r w:rsidRPr="001828B0">
        <w:rPr>
          <w:sz w:val="22"/>
          <w:lang w:val="en-GB"/>
        </w:rPr>
        <w:t>THE STANDING COMMITTEE OF PARLIAMENTARIANS OF THE ARCTIC REGION</w:t>
      </w:r>
    </w:p>
    <w:p w:rsidR="00B856A0" w:rsidRPr="001828B0" w:rsidRDefault="00B856A0" w:rsidP="00B856A0">
      <w:pPr>
        <w:rPr>
          <w:sz w:val="22"/>
          <w:lang w:val="en-GB"/>
        </w:rPr>
      </w:pPr>
    </w:p>
    <w:p w:rsidR="00B856A0" w:rsidRDefault="00B856A0" w:rsidP="00B856A0">
      <w:pPr>
        <w:rPr>
          <w:lang w:val="en-GB"/>
        </w:rPr>
      </w:pPr>
    </w:p>
    <w:p w:rsidR="00B856A0" w:rsidRDefault="00B856A0" w:rsidP="00B856A0">
      <w:pPr>
        <w:rPr>
          <w:lang w:val="en-GB"/>
        </w:rPr>
      </w:pPr>
      <w:r>
        <w:rPr>
          <w:lang w:val="en-GB"/>
        </w:rPr>
        <w:t>Report from the Secretary General</w:t>
      </w:r>
    </w:p>
    <w:p w:rsidR="00B856A0" w:rsidRDefault="00B856A0" w:rsidP="00B856A0">
      <w:pPr>
        <w:rPr>
          <w:b/>
          <w:sz w:val="32"/>
          <w:szCs w:val="32"/>
          <w:lang w:val="en-GB"/>
        </w:rPr>
      </w:pPr>
    </w:p>
    <w:p w:rsidR="00B856A0" w:rsidRDefault="00B856A0" w:rsidP="00B856A0">
      <w:pPr>
        <w:rPr>
          <w:b/>
          <w:sz w:val="32"/>
          <w:szCs w:val="32"/>
          <w:lang w:val="en-GB"/>
        </w:rPr>
      </w:pPr>
      <w:r w:rsidRPr="000520EF">
        <w:rPr>
          <w:b/>
          <w:sz w:val="32"/>
          <w:szCs w:val="32"/>
          <w:lang w:val="en-GB"/>
        </w:rPr>
        <w:t xml:space="preserve">The </w:t>
      </w:r>
      <w:r>
        <w:rPr>
          <w:b/>
          <w:sz w:val="32"/>
          <w:szCs w:val="32"/>
          <w:lang w:val="en-GB"/>
        </w:rPr>
        <w:t xml:space="preserve">Eleventh </w:t>
      </w:r>
      <w:r w:rsidRPr="000520EF">
        <w:rPr>
          <w:b/>
          <w:sz w:val="32"/>
          <w:szCs w:val="32"/>
          <w:lang w:val="en-GB"/>
        </w:rPr>
        <w:t xml:space="preserve">Conference of </w:t>
      </w:r>
      <w:r>
        <w:rPr>
          <w:b/>
          <w:sz w:val="32"/>
          <w:szCs w:val="32"/>
          <w:lang w:val="en-GB"/>
        </w:rPr>
        <w:t xml:space="preserve">Arctic </w:t>
      </w:r>
      <w:r w:rsidRPr="000520EF">
        <w:rPr>
          <w:b/>
          <w:sz w:val="32"/>
          <w:szCs w:val="32"/>
          <w:lang w:val="en-GB"/>
        </w:rPr>
        <w:t>Parliamentarians</w:t>
      </w:r>
      <w:r>
        <w:rPr>
          <w:b/>
          <w:sz w:val="32"/>
          <w:szCs w:val="32"/>
          <w:lang w:val="en-GB"/>
        </w:rPr>
        <w:t>, Whitehorse 9-11 September 2014</w:t>
      </w:r>
    </w:p>
    <w:p w:rsidR="00B856A0" w:rsidRDefault="00B856A0" w:rsidP="00B856A0">
      <w:pPr>
        <w:rPr>
          <w:lang w:val="en-GB"/>
        </w:rPr>
      </w:pPr>
    </w:p>
    <w:p w:rsidR="00B856A0" w:rsidRDefault="00B856A0" w:rsidP="00B856A0">
      <w:pPr>
        <w:rPr>
          <w:b/>
          <w:sz w:val="28"/>
          <w:szCs w:val="28"/>
          <w:u w:val="single"/>
          <w:lang w:val="en-GB"/>
        </w:rPr>
      </w:pPr>
      <w:r w:rsidRPr="00B20B98">
        <w:rPr>
          <w:b/>
          <w:sz w:val="28"/>
          <w:szCs w:val="28"/>
          <w:u w:val="single"/>
          <w:lang w:val="en-GB"/>
        </w:rPr>
        <w:t>General</w:t>
      </w:r>
      <w:bookmarkStart w:id="0" w:name="_GoBack"/>
      <w:bookmarkEnd w:id="0"/>
    </w:p>
    <w:p w:rsidR="00B856A0" w:rsidRPr="00B20B98" w:rsidRDefault="00B856A0" w:rsidP="00B856A0">
      <w:pPr>
        <w:rPr>
          <w:lang w:val="en-GB"/>
        </w:rPr>
      </w:pPr>
    </w:p>
    <w:p w:rsidR="00B856A0" w:rsidRDefault="009A07CC" w:rsidP="00B856A0">
      <w:pPr>
        <w:rPr>
          <w:lang w:val="en-GB"/>
        </w:rPr>
      </w:pPr>
      <w:r>
        <w:rPr>
          <w:lang w:val="en-GB"/>
        </w:rPr>
        <w:t xml:space="preserve">Whitehorse </w:t>
      </w:r>
      <w:r w:rsidR="00822732">
        <w:rPr>
          <w:lang w:val="en-GB"/>
        </w:rPr>
        <w:t xml:space="preserve">and the </w:t>
      </w:r>
      <w:proofErr w:type="spellStart"/>
      <w:r w:rsidR="00822732">
        <w:rPr>
          <w:lang w:val="en-GB"/>
        </w:rPr>
        <w:t>Kwanlin</w:t>
      </w:r>
      <w:proofErr w:type="spellEnd"/>
      <w:r w:rsidR="00822732">
        <w:rPr>
          <w:lang w:val="en-GB"/>
        </w:rPr>
        <w:t xml:space="preserve"> </w:t>
      </w:r>
      <w:proofErr w:type="spellStart"/>
      <w:r w:rsidR="00822732">
        <w:rPr>
          <w:lang w:val="en-GB"/>
        </w:rPr>
        <w:t>Dün</w:t>
      </w:r>
      <w:proofErr w:type="spellEnd"/>
      <w:r w:rsidR="00822732">
        <w:rPr>
          <w:lang w:val="en-GB"/>
        </w:rPr>
        <w:t xml:space="preserve"> Cultural Centre </w:t>
      </w:r>
      <w:r w:rsidR="00B856A0">
        <w:rPr>
          <w:lang w:val="en-GB"/>
        </w:rPr>
        <w:t xml:space="preserve">was a beautiful </w:t>
      </w:r>
      <w:r w:rsidR="00414CD6">
        <w:rPr>
          <w:lang w:val="en-GB"/>
        </w:rPr>
        <w:t xml:space="preserve">and functional </w:t>
      </w:r>
      <w:r w:rsidR="00B856A0">
        <w:rPr>
          <w:lang w:val="en-GB"/>
        </w:rPr>
        <w:t>venue for the 1</w:t>
      </w:r>
      <w:r>
        <w:rPr>
          <w:lang w:val="en-GB"/>
        </w:rPr>
        <w:t>1</w:t>
      </w:r>
      <w:r w:rsidR="00B856A0" w:rsidRPr="00283910">
        <w:rPr>
          <w:vertAlign w:val="superscript"/>
          <w:lang w:val="en-GB"/>
        </w:rPr>
        <w:t>th</w:t>
      </w:r>
      <w:r w:rsidR="00B856A0">
        <w:rPr>
          <w:lang w:val="en-GB"/>
        </w:rPr>
        <w:t xml:space="preserve"> Conference of Parliamentarians of the Arctic Region. </w:t>
      </w:r>
      <w:r w:rsidR="00822732">
        <w:rPr>
          <w:lang w:val="en-GB"/>
        </w:rPr>
        <w:t>The</w:t>
      </w:r>
      <w:r w:rsidR="00B856A0">
        <w:rPr>
          <w:lang w:val="en-GB"/>
        </w:rPr>
        <w:t xml:space="preserve"> topics</w:t>
      </w:r>
      <w:r w:rsidR="00414CD6">
        <w:rPr>
          <w:lang w:val="en-GB"/>
        </w:rPr>
        <w:t xml:space="preserve"> on the agenda</w:t>
      </w:r>
      <w:r w:rsidR="00B856A0">
        <w:rPr>
          <w:lang w:val="en-GB"/>
        </w:rPr>
        <w:t xml:space="preserve"> </w:t>
      </w:r>
      <w:r>
        <w:rPr>
          <w:lang w:val="en-GB"/>
        </w:rPr>
        <w:t>addressed some of the big challenges in the Arctic: sustainable infrastructure development, Arctic governance models and decision-making processes, economic development and competence building, and environmental challenges.</w:t>
      </w:r>
    </w:p>
    <w:p w:rsidR="00B856A0" w:rsidRDefault="00B856A0" w:rsidP="00B856A0">
      <w:pPr>
        <w:rPr>
          <w:lang w:val="en-GB"/>
        </w:rPr>
      </w:pPr>
    </w:p>
    <w:p w:rsidR="00B856A0" w:rsidRDefault="00B856A0" w:rsidP="00B856A0">
      <w:pPr>
        <w:rPr>
          <w:lang w:val="en-GB"/>
        </w:rPr>
      </w:pPr>
      <w:r w:rsidRPr="004C60B7">
        <w:rPr>
          <w:u w:val="single"/>
          <w:lang w:val="en-GB"/>
        </w:rPr>
        <w:t>The structure of the conference</w:t>
      </w:r>
      <w:r>
        <w:rPr>
          <w:u w:val="single"/>
          <w:lang w:val="en-GB"/>
        </w:rPr>
        <w:t xml:space="preserve"> </w:t>
      </w:r>
      <w:r w:rsidR="009A07CC">
        <w:rPr>
          <w:u w:val="single"/>
          <w:lang w:val="en-GB"/>
        </w:rPr>
        <w:t>was</w:t>
      </w:r>
      <w:r>
        <w:rPr>
          <w:u w:val="single"/>
          <w:lang w:val="en-GB"/>
        </w:rPr>
        <w:t xml:space="preserve"> as follows</w:t>
      </w:r>
      <w:r>
        <w:rPr>
          <w:lang w:val="en-GB"/>
        </w:rPr>
        <w:t>:</w:t>
      </w:r>
    </w:p>
    <w:p w:rsidR="00B856A0" w:rsidRPr="009370E5" w:rsidRDefault="00B856A0" w:rsidP="00B856A0">
      <w:pPr>
        <w:rPr>
          <w:u w:val="single"/>
          <w:lang w:val="en-GB"/>
        </w:rPr>
      </w:pPr>
    </w:p>
    <w:p w:rsidR="00B856A0" w:rsidRDefault="00B856A0" w:rsidP="00B856A0">
      <w:pPr>
        <w:rPr>
          <w:lang w:val="en-GB"/>
        </w:rPr>
      </w:pPr>
      <w:r>
        <w:rPr>
          <w:lang w:val="en-GB"/>
        </w:rPr>
        <w:t xml:space="preserve">Day 1: opening session and one agenda item </w:t>
      </w:r>
    </w:p>
    <w:p w:rsidR="00B856A0" w:rsidRDefault="00B856A0" w:rsidP="00B856A0">
      <w:pPr>
        <w:rPr>
          <w:lang w:val="en-GB"/>
        </w:rPr>
      </w:pPr>
      <w:r>
        <w:rPr>
          <w:lang w:val="en-GB"/>
        </w:rPr>
        <w:t>Day 2</w:t>
      </w:r>
      <w:r w:rsidR="009A07CC">
        <w:rPr>
          <w:lang w:val="en-GB"/>
        </w:rPr>
        <w:t>:</w:t>
      </w:r>
      <w:r>
        <w:rPr>
          <w:lang w:val="en-GB"/>
        </w:rPr>
        <w:t xml:space="preserve"> </w:t>
      </w:r>
      <w:r w:rsidR="009A07CC">
        <w:rPr>
          <w:lang w:val="en-GB"/>
        </w:rPr>
        <w:t>three agenda items</w:t>
      </w:r>
    </w:p>
    <w:p w:rsidR="00B856A0" w:rsidRDefault="00B856A0" w:rsidP="00B856A0">
      <w:pPr>
        <w:rPr>
          <w:lang w:val="en-GB"/>
        </w:rPr>
      </w:pPr>
      <w:r>
        <w:rPr>
          <w:lang w:val="en-GB"/>
        </w:rPr>
        <w:t>Day 3</w:t>
      </w:r>
      <w:r w:rsidR="009A07CC">
        <w:rPr>
          <w:lang w:val="en-GB"/>
        </w:rPr>
        <w:t>:</w:t>
      </w:r>
      <w:r>
        <w:rPr>
          <w:lang w:val="en-GB"/>
        </w:rPr>
        <w:t xml:space="preserve"> </w:t>
      </w:r>
      <w:r w:rsidR="009A07CC">
        <w:rPr>
          <w:lang w:val="en-GB"/>
        </w:rPr>
        <w:t>excursion</w:t>
      </w:r>
    </w:p>
    <w:p w:rsidR="00B856A0" w:rsidRDefault="00B856A0" w:rsidP="00B856A0">
      <w:pPr>
        <w:rPr>
          <w:lang w:val="en-GB"/>
        </w:rPr>
      </w:pPr>
    </w:p>
    <w:p w:rsidR="00822732" w:rsidRDefault="009A07CC" w:rsidP="00B856A0">
      <w:pPr>
        <w:rPr>
          <w:lang w:val="en-GB"/>
        </w:rPr>
      </w:pPr>
      <w:r>
        <w:rPr>
          <w:lang w:val="en-GB"/>
        </w:rPr>
        <w:t xml:space="preserve">Because of the logistics connected to the excursion the structure of the conference in Whitehorse was a bit different than the previous Conferences. At earlier conferences the excursion has taken place after lunch on day 2. </w:t>
      </w:r>
    </w:p>
    <w:p w:rsidR="009A07CC" w:rsidRDefault="00822732" w:rsidP="00B856A0">
      <w:pPr>
        <w:rPr>
          <w:lang w:val="en-GB"/>
        </w:rPr>
      </w:pPr>
      <w:r>
        <w:rPr>
          <w:lang w:val="en-GB"/>
        </w:rPr>
        <w:t xml:space="preserve">For the participants with the biggest jet-lag a full day two inside in a conference centre is more difficult to overcome than </w:t>
      </w:r>
      <w:r w:rsidR="00414CD6">
        <w:rPr>
          <w:lang w:val="en-GB"/>
        </w:rPr>
        <w:t xml:space="preserve">the second </w:t>
      </w:r>
      <w:r>
        <w:rPr>
          <w:lang w:val="en-GB"/>
        </w:rPr>
        <w:t>day</w:t>
      </w:r>
      <w:r w:rsidR="00414CD6">
        <w:rPr>
          <w:lang w:val="en-GB"/>
        </w:rPr>
        <w:t xml:space="preserve"> as half a day and excursion after lunch. </w:t>
      </w:r>
      <w:r>
        <w:rPr>
          <w:lang w:val="en-GB"/>
        </w:rPr>
        <w:t xml:space="preserve"> </w:t>
      </w:r>
    </w:p>
    <w:p w:rsidR="009A07CC" w:rsidRDefault="009A07CC" w:rsidP="00B856A0">
      <w:pPr>
        <w:rPr>
          <w:lang w:val="en-GB"/>
        </w:rPr>
      </w:pPr>
    </w:p>
    <w:p w:rsidR="00B856A0" w:rsidRDefault="00833E61" w:rsidP="00B856A0">
      <w:pPr>
        <w:rPr>
          <w:lang w:val="en-GB"/>
        </w:rPr>
      </w:pPr>
      <w:r>
        <w:rPr>
          <w:lang w:val="en-GB"/>
        </w:rPr>
        <w:t xml:space="preserve">As in </w:t>
      </w:r>
      <w:proofErr w:type="spellStart"/>
      <w:r>
        <w:rPr>
          <w:lang w:val="en-GB"/>
        </w:rPr>
        <w:t>Akureyri</w:t>
      </w:r>
      <w:proofErr w:type="spellEnd"/>
      <w:r>
        <w:rPr>
          <w:lang w:val="en-GB"/>
        </w:rPr>
        <w:t xml:space="preserve"> the delegations engaged actively in the p</w:t>
      </w:r>
      <w:r w:rsidR="00B856A0">
        <w:rPr>
          <w:lang w:val="en-GB"/>
        </w:rPr>
        <w:t xml:space="preserve">olitical debates </w:t>
      </w:r>
      <w:r>
        <w:rPr>
          <w:lang w:val="en-GB"/>
        </w:rPr>
        <w:t xml:space="preserve">on each agenda item. This conversation between the panellists and participants is important. The agenda had set aside enough time for this and the program provided for many </w:t>
      </w:r>
      <w:r w:rsidR="00B856A0">
        <w:rPr>
          <w:lang w:val="en-GB"/>
        </w:rPr>
        <w:t>opportunit</w:t>
      </w:r>
      <w:r>
        <w:rPr>
          <w:lang w:val="en-GB"/>
        </w:rPr>
        <w:t>ies</w:t>
      </w:r>
      <w:r w:rsidR="00B856A0">
        <w:rPr>
          <w:lang w:val="en-GB"/>
        </w:rPr>
        <w:t xml:space="preserve"> for informal conversations </w:t>
      </w:r>
      <w:r>
        <w:rPr>
          <w:lang w:val="en-GB"/>
        </w:rPr>
        <w:t>and networking.</w:t>
      </w:r>
    </w:p>
    <w:p w:rsidR="00B856A0" w:rsidRDefault="00B856A0" w:rsidP="00B856A0">
      <w:pPr>
        <w:rPr>
          <w:lang w:val="en-GB"/>
        </w:rPr>
      </w:pPr>
    </w:p>
    <w:p w:rsidR="00B856A0" w:rsidRDefault="009A07CC" w:rsidP="00B856A0">
      <w:pPr>
        <w:rPr>
          <w:lang w:val="en-GB"/>
        </w:rPr>
      </w:pPr>
      <w:r>
        <w:rPr>
          <w:lang w:val="en-GB"/>
        </w:rPr>
        <w:t>The last three parliamentary conferences have all taken place in the beginning of September. The last part of August and first part of September seems to work well for th</w:t>
      </w:r>
      <w:r w:rsidR="00822732">
        <w:rPr>
          <w:lang w:val="en-GB"/>
        </w:rPr>
        <w:t xml:space="preserve">e member parliaments as a time for the Conference. </w:t>
      </w:r>
    </w:p>
    <w:p w:rsidR="00B856A0" w:rsidRDefault="00B856A0" w:rsidP="00B856A0">
      <w:pPr>
        <w:rPr>
          <w:lang w:val="en-GB"/>
        </w:rPr>
      </w:pPr>
    </w:p>
    <w:p w:rsidR="00822732" w:rsidRDefault="00B856A0" w:rsidP="00B856A0">
      <w:pPr>
        <w:rPr>
          <w:lang w:val="en-GB"/>
        </w:rPr>
      </w:pPr>
      <w:r>
        <w:rPr>
          <w:lang w:val="en-GB"/>
        </w:rPr>
        <w:t xml:space="preserve">The organisation of the conference was excellent and a report from the Conference is being prepared by </w:t>
      </w:r>
      <w:r w:rsidR="009A07CC">
        <w:rPr>
          <w:lang w:val="en-GB"/>
        </w:rPr>
        <w:t>the Parliament of Canada.</w:t>
      </w:r>
      <w:r w:rsidR="00414CD6">
        <w:rPr>
          <w:lang w:val="en-GB"/>
        </w:rPr>
        <w:t xml:space="preserve"> </w:t>
      </w:r>
    </w:p>
    <w:p w:rsidR="00414CD6" w:rsidRDefault="00414CD6" w:rsidP="00B856A0">
      <w:pPr>
        <w:rPr>
          <w:lang w:val="en-GB"/>
        </w:rPr>
      </w:pPr>
    </w:p>
    <w:p w:rsidR="00414CD6" w:rsidRDefault="00414CD6" w:rsidP="00B856A0">
      <w:pPr>
        <w:rPr>
          <w:lang w:val="en-GB"/>
        </w:rPr>
      </w:pPr>
      <w:r>
        <w:rPr>
          <w:lang w:val="en-GB"/>
        </w:rPr>
        <w:t>At previous conferences the invitation has been sent in the spring time. For the conference in Whitehorse the invitations were sent out in the beginning of July. This may have limited the participation from those who are not familiar with the planning process in the Standing Committee, as for instance some observers.</w:t>
      </w:r>
    </w:p>
    <w:p w:rsidR="00414CD6" w:rsidRDefault="00414CD6" w:rsidP="00B856A0">
      <w:pPr>
        <w:rPr>
          <w:lang w:val="en-GB"/>
        </w:rPr>
      </w:pPr>
    </w:p>
    <w:p w:rsidR="00B856A0" w:rsidRDefault="00B856A0" w:rsidP="00B856A0">
      <w:pPr>
        <w:rPr>
          <w:b/>
          <w:sz w:val="28"/>
          <w:szCs w:val="28"/>
          <w:u w:val="single"/>
          <w:lang w:val="en-GB"/>
        </w:rPr>
      </w:pPr>
      <w:r w:rsidRPr="006D5BC1">
        <w:rPr>
          <w:b/>
          <w:sz w:val="28"/>
          <w:szCs w:val="28"/>
          <w:u w:val="single"/>
          <w:lang w:val="en-GB"/>
        </w:rPr>
        <w:t>Conference agend</w:t>
      </w:r>
      <w:r>
        <w:rPr>
          <w:b/>
          <w:sz w:val="28"/>
          <w:szCs w:val="28"/>
          <w:u w:val="single"/>
          <w:lang w:val="en-GB"/>
        </w:rPr>
        <w:t>a</w:t>
      </w:r>
    </w:p>
    <w:p w:rsidR="00B856A0" w:rsidRDefault="00B856A0" w:rsidP="00B856A0">
      <w:pPr>
        <w:rPr>
          <w:lang w:val="en-GB"/>
        </w:rPr>
      </w:pPr>
    </w:p>
    <w:p w:rsidR="00B856A0" w:rsidRPr="00325400" w:rsidRDefault="00B856A0" w:rsidP="00B856A0">
      <w:pPr>
        <w:rPr>
          <w:u w:val="single"/>
          <w:lang w:val="en-GB"/>
        </w:rPr>
      </w:pPr>
      <w:r w:rsidRPr="00325400">
        <w:rPr>
          <w:u w:val="single"/>
          <w:lang w:val="en-GB"/>
        </w:rPr>
        <w:t>Agenda items</w:t>
      </w:r>
    </w:p>
    <w:p w:rsidR="00B856A0" w:rsidRDefault="00635544" w:rsidP="00B856A0">
      <w:pPr>
        <w:rPr>
          <w:lang w:val="en-GB"/>
        </w:rPr>
      </w:pPr>
      <w:r>
        <w:rPr>
          <w:lang w:val="en-GB"/>
        </w:rPr>
        <w:t xml:space="preserve">The Committee decided two have four main agenda items at the conference. This was also partly because of the structure at this conference with all agenda items on day one and two. The number of invited speakers on each topic was also fewer than at earlier conferences. </w:t>
      </w:r>
    </w:p>
    <w:p w:rsidR="00B856A0" w:rsidRDefault="00B856A0" w:rsidP="00B856A0">
      <w:pPr>
        <w:rPr>
          <w:lang w:val="en-GB"/>
        </w:rPr>
      </w:pPr>
    </w:p>
    <w:p w:rsidR="00B856A0" w:rsidRDefault="00B856A0" w:rsidP="00B856A0">
      <w:pPr>
        <w:rPr>
          <w:lang w:val="en-GB"/>
        </w:rPr>
      </w:pPr>
      <w:r>
        <w:rPr>
          <w:lang w:val="en-GB"/>
        </w:rPr>
        <w:t>The main items on the agenda were:</w:t>
      </w:r>
    </w:p>
    <w:p w:rsidR="00B856A0" w:rsidRDefault="00B856A0" w:rsidP="00B856A0">
      <w:pPr>
        <w:rPr>
          <w:lang w:val="en-GB"/>
        </w:rPr>
      </w:pPr>
    </w:p>
    <w:p w:rsidR="00B856A0" w:rsidRPr="007E117C" w:rsidRDefault="00635544" w:rsidP="00B856A0">
      <w:pPr>
        <w:numPr>
          <w:ilvl w:val="0"/>
          <w:numId w:val="1"/>
        </w:numPr>
        <w:rPr>
          <w:lang w:val="en-GB"/>
        </w:rPr>
      </w:pPr>
      <w:r>
        <w:rPr>
          <w:lang w:val="en-US"/>
        </w:rPr>
        <w:t>Sustainable Infrastructure Development</w:t>
      </w:r>
    </w:p>
    <w:p w:rsidR="00B856A0" w:rsidRPr="007E117C" w:rsidRDefault="00635544" w:rsidP="00B856A0">
      <w:pPr>
        <w:numPr>
          <w:ilvl w:val="0"/>
          <w:numId w:val="1"/>
        </w:numPr>
        <w:rPr>
          <w:lang w:val="en-GB"/>
        </w:rPr>
      </w:pPr>
      <w:r>
        <w:rPr>
          <w:lang w:val="en-US"/>
        </w:rPr>
        <w:t>Governance models and decision-making processes</w:t>
      </w:r>
    </w:p>
    <w:p w:rsidR="00B856A0" w:rsidRPr="00635544" w:rsidRDefault="00635544" w:rsidP="00635544">
      <w:pPr>
        <w:pStyle w:val="Listeavsnitt"/>
        <w:numPr>
          <w:ilvl w:val="0"/>
          <w:numId w:val="1"/>
        </w:numPr>
        <w:rPr>
          <w:lang w:val="en-US"/>
        </w:rPr>
      </w:pPr>
      <w:r w:rsidRPr="00635544">
        <w:rPr>
          <w:bCs/>
          <w:sz w:val="23"/>
          <w:szCs w:val="23"/>
          <w:lang w:val="en-US"/>
        </w:rPr>
        <w:t>Enhancing Northern Economies: Responsible Resource Development and Capacity Building</w:t>
      </w:r>
    </w:p>
    <w:p w:rsidR="00635544" w:rsidRPr="00635544" w:rsidRDefault="00635544" w:rsidP="00635544">
      <w:pPr>
        <w:pStyle w:val="Listeavsnitt"/>
        <w:numPr>
          <w:ilvl w:val="0"/>
          <w:numId w:val="1"/>
        </w:numPr>
        <w:rPr>
          <w:lang w:val="en-US"/>
        </w:rPr>
      </w:pPr>
      <w:r>
        <w:rPr>
          <w:bCs/>
          <w:sz w:val="23"/>
          <w:szCs w:val="23"/>
          <w:lang w:val="en-US"/>
        </w:rPr>
        <w:t>Environmental Challenges</w:t>
      </w:r>
    </w:p>
    <w:p w:rsidR="00B856A0" w:rsidRDefault="00B856A0" w:rsidP="00B856A0">
      <w:pPr>
        <w:rPr>
          <w:lang w:val="en-GB"/>
        </w:rPr>
      </w:pPr>
    </w:p>
    <w:p w:rsidR="00B856A0" w:rsidRDefault="005A661C" w:rsidP="00B856A0">
      <w:pPr>
        <w:rPr>
          <w:u w:val="single"/>
          <w:lang w:val="en-GB"/>
        </w:rPr>
      </w:pPr>
      <w:r>
        <w:rPr>
          <w:u w:val="single"/>
          <w:lang w:val="en-GB"/>
        </w:rPr>
        <w:t>Report</w:t>
      </w:r>
    </w:p>
    <w:p w:rsidR="005A661C" w:rsidRDefault="005A661C" w:rsidP="00B856A0">
      <w:pPr>
        <w:rPr>
          <w:lang w:val="en-GB"/>
        </w:rPr>
      </w:pPr>
    </w:p>
    <w:p w:rsidR="00B856A0" w:rsidRDefault="005A661C" w:rsidP="00B856A0">
      <w:pPr>
        <w:rPr>
          <w:lang w:val="en-GB"/>
        </w:rPr>
      </w:pPr>
      <w:r>
        <w:rPr>
          <w:lang w:val="en-GB"/>
        </w:rPr>
        <w:t xml:space="preserve">The work with the report </w:t>
      </w:r>
      <w:r w:rsidR="00D11C84">
        <w:rPr>
          <w:lang w:val="en-GB"/>
        </w:rPr>
        <w:t>Innovative Economic Development and Capacity Building as a part of the preparations for the Conference in Whitehorse worked well.</w:t>
      </w:r>
      <w:r w:rsidR="00B856A0" w:rsidRPr="00971C54">
        <w:rPr>
          <w:lang w:val="en-GB"/>
        </w:rPr>
        <w:t xml:space="preserve"> </w:t>
      </w:r>
    </w:p>
    <w:p w:rsidR="00B856A0" w:rsidRDefault="00B856A0" w:rsidP="00B856A0">
      <w:pPr>
        <w:rPr>
          <w:lang w:val="en-GB"/>
        </w:rPr>
      </w:pPr>
      <w:r>
        <w:rPr>
          <w:lang w:val="en-GB"/>
        </w:rPr>
        <w:t xml:space="preserve"> </w:t>
      </w:r>
    </w:p>
    <w:p w:rsidR="00B856A0" w:rsidRDefault="00B856A0" w:rsidP="00B856A0">
      <w:pPr>
        <w:rPr>
          <w:u w:val="single"/>
          <w:lang w:val="en-GB"/>
        </w:rPr>
      </w:pPr>
      <w:r w:rsidRPr="007D4582">
        <w:rPr>
          <w:u w:val="single"/>
          <w:lang w:val="en-GB"/>
        </w:rPr>
        <w:t>Speakers</w:t>
      </w:r>
    </w:p>
    <w:p w:rsidR="00B856A0" w:rsidRPr="007D4582" w:rsidRDefault="00B856A0" w:rsidP="00B856A0">
      <w:pPr>
        <w:rPr>
          <w:u w:val="single"/>
          <w:lang w:val="en-GB"/>
        </w:rPr>
      </w:pPr>
    </w:p>
    <w:p w:rsidR="00B856A0" w:rsidRDefault="00B856A0" w:rsidP="00B856A0">
      <w:pPr>
        <w:rPr>
          <w:lang w:val="en-GB"/>
        </w:rPr>
      </w:pPr>
      <w:r>
        <w:rPr>
          <w:lang w:val="en-GB"/>
        </w:rPr>
        <w:t xml:space="preserve">The speakers represented the science community, parliaments, </w:t>
      </w:r>
      <w:r w:rsidR="00D11C84">
        <w:rPr>
          <w:lang w:val="en-GB"/>
        </w:rPr>
        <w:t xml:space="preserve">governments </w:t>
      </w:r>
      <w:r>
        <w:rPr>
          <w:lang w:val="en-GB"/>
        </w:rPr>
        <w:t>and the business sector. The speakers also reflected the different regions and countries in the Arctic</w:t>
      </w:r>
      <w:r w:rsidR="00D11C84">
        <w:rPr>
          <w:lang w:val="en-GB"/>
        </w:rPr>
        <w:t xml:space="preserve">. As expected the majority of presenters came from North-America. The gender balance was good. </w:t>
      </w:r>
      <w:r>
        <w:rPr>
          <w:lang w:val="en-GB"/>
        </w:rPr>
        <w:t xml:space="preserve">The variation </w:t>
      </w:r>
      <w:r w:rsidR="00D11C84">
        <w:rPr>
          <w:lang w:val="en-GB"/>
        </w:rPr>
        <w:t xml:space="preserve">in background </w:t>
      </w:r>
      <w:r>
        <w:rPr>
          <w:lang w:val="en-GB"/>
        </w:rPr>
        <w:t xml:space="preserve">is positive and gives the interventions and the following debates valuable perspectives. </w:t>
      </w:r>
    </w:p>
    <w:p w:rsidR="00B856A0" w:rsidRDefault="00B856A0" w:rsidP="00B856A0">
      <w:pPr>
        <w:rPr>
          <w:lang w:val="en-GB"/>
        </w:rPr>
      </w:pPr>
    </w:p>
    <w:p w:rsidR="00D11C84" w:rsidRDefault="00D11C84" w:rsidP="00B856A0">
      <w:pPr>
        <w:rPr>
          <w:lang w:val="en-GB"/>
        </w:rPr>
      </w:pPr>
      <w:r>
        <w:rPr>
          <w:lang w:val="en-GB"/>
        </w:rPr>
        <w:t xml:space="preserve">For the next conference it might be an idea give a stronger focus on cooperation in the Arctic. </w:t>
      </w:r>
    </w:p>
    <w:p w:rsidR="00B856A0" w:rsidRDefault="00B856A0" w:rsidP="00B856A0">
      <w:pPr>
        <w:rPr>
          <w:lang w:val="en-GB"/>
        </w:rPr>
      </w:pPr>
    </w:p>
    <w:p w:rsidR="00B856A0" w:rsidRDefault="00B856A0" w:rsidP="00B856A0">
      <w:pPr>
        <w:rPr>
          <w:u w:val="single"/>
          <w:lang w:val="en-GB"/>
        </w:rPr>
      </w:pPr>
      <w:r w:rsidRPr="007D4582">
        <w:rPr>
          <w:u w:val="single"/>
          <w:lang w:val="en-GB"/>
        </w:rPr>
        <w:t>Rapporteurs</w:t>
      </w:r>
    </w:p>
    <w:p w:rsidR="00B856A0" w:rsidRDefault="00B856A0" w:rsidP="00B856A0">
      <w:pPr>
        <w:rPr>
          <w:u w:val="single"/>
          <w:lang w:val="en-GB"/>
        </w:rPr>
      </w:pPr>
    </w:p>
    <w:p w:rsidR="00B856A0" w:rsidRDefault="00833E61" w:rsidP="00B856A0">
      <w:pPr>
        <w:rPr>
          <w:lang w:val="en-GB"/>
        </w:rPr>
      </w:pPr>
      <w:r>
        <w:rPr>
          <w:lang w:val="en-GB"/>
        </w:rPr>
        <w:t xml:space="preserve">The Conference in Whitehorse was the second CPAR with rapporteurs from the Standing Committee on each main agenda item. </w:t>
      </w:r>
      <w:r w:rsidR="00B856A0">
        <w:rPr>
          <w:lang w:val="en-GB"/>
        </w:rPr>
        <w:t>The decision by the Standing Committee to appoint rapporteurs on the main topics functioned very well</w:t>
      </w:r>
      <w:r>
        <w:rPr>
          <w:lang w:val="en-GB"/>
        </w:rPr>
        <w:t xml:space="preserve"> also in Whitehorse</w:t>
      </w:r>
      <w:r w:rsidR="00B856A0">
        <w:rPr>
          <w:lang w:val="en-GB"/>
        </w:rPr>
        <w:t>. The reports gave valuable</w:t>
      </w:r>
      <w:r>
        <w:rPr>
          <w:lang w:val="en-GB"/>
        </w:rPr>
        <w:t xml:space="preserve"> political dimensions during the conference and </w:t>
      </w:r>
      <w:r w:rsidR="00B856A0">
        <w:rPr>
          <w:lang w:val="en-GB"/>
        </w:rPr>
        <w:t>input to the conference statement</w:t>
      </w:r>
      <w:r>
        <w:rPr>
          <w:lang w:val="en-GB"/>
        </w:rPr>
        <w:t xml:space="preserve">. </w:t>
      </w:r>
      <w:proofErr w:type="gramStart"/>
      <w:r>
        <w:rPr>
          <w:lang w:val="en-GB"/>
        </w:rPr>
        <w:t>H</w:t>
      </w:r>
      <w:r w:rsidR="00B856A0">
        <w:rPr>
          <w:lang w:val="en-GB"/>
        </w:rPr>
        <w:t>aving the rapporteurs as speakers at the conference strengthened the parliamentary dimension in the conference and made the work and members of the Standing Committee more visible.</w:t>
      </w:r>
      <w:proofErr w:type="gramEnd"/>
      <w:r w:rsidR="00B856A0">
        <w:rPr>
          <w:lang w:val="en-GB"/>
        </w:rPr>
        <w:t xml:space="preserve"> </w:t>
      </w:r>
    </w:p>
    <w:p w:rsidR="00B856A0" w:rsidRDefault="00B856A0" w:rsidP="00B856A0">
      <w:pPr>
        <w:rPr>
          <w:lang w:val="en-GB"/>
        </w:rPr>
      </w:pPr>
    </w:p>
    <w:p w:rsidR="00B856A0" w:rsidRPr="007D4582" w:rsidRDefault="00B856A0" w:rsidP="00B856A0">
      <w:pPr>
        <w:rPr>
          <w:lang w:val="en-GB"/>
        </w:rPr>
      </w:pPr>
      <w:r>
        <w:rPr>
          <w:lang w:val="en-GB"/>
        </w:rPr>
        <w:t xml:space="preserve">This way of working with rapporteurs in SCPAR should be continued in SCPAR’s future work and conferences.   </w:t>
      </w:r>
    </w:p>
    <w:p w:rsidR="00B856A0" w:rsidRDefault="00B856A0" w:rsidP="00B856A0">
      <w:pPr>
        <w:rPr>
          <w:lang w:val="en-GB"/>
        </w:rPr>
      </w:pPr>
    </w:p>
    <w:p w:rsidR="009666F3" w:rsidRDefault="009666F3" w:rsidP="00B856A0">
      <w:pPr>
        <w:rPr>
          <w:lang w:val="en-GB"/>
        </w:rPr>
      </w:pPr>
    </w:p>
    <w:p w:rsidR="00B856A0" w:rsidRDefault="00B856A0" w:rsidP="00B856A0">
      <w:pPr>
        <w:rPr>
          <w:b/>
          <w:sz w:val="28"/>
          <w:szCs w:val="28"/>
          <w:u w:val="single"/>
          <w:lang w:val="en-GB"/>
        </w:rPr>
      </w:pPr>
      <w:r>
        <w:rPr>
          <w:b/>
          <w:sz w:val="28"/>
          <w:szCs w:val="28"/>
          <w:u w:val="single"/>
          <w:lang w:val="en-GB"/>
        </w:rPr>
        <w:lastRenderedPageBreak/>
        <w:t>Conference participation</w:t>
      </w:r>
    </w:p>
    <w:p w:rsidR="00B856A0" w:rsidRDefault="00B856A0" w:rsidP="00B856A0">
      <w:pPr>
        <w:rPr>
          <w:lang w:val="en-GB"/>
        </w:rPr>
      </w:pPr>
    </w:p>
    <w:p w:rsidR="00B856A0" w:rsidRDefault="00B856A0" w:rsidP="00B856A0">
      <w:pPr>
        <w:rPr>
          <w:u w:val="single"/>
          <w:lang w:val="en-GB"/>
        </w:rPr>
      </w:pPr>
      <w:r w:rsidRPr="007426E9">
        <w:rPr>
          <w:u w:val="single"/>
          <w:lang w:val="en-GB"/>
        </w:rPr>
        <w:t>Parliamentarians</w:t>
      </w:r>
    </w:p>
    <w:p w:rsidR="00B856A0" w:rsidRPr="007426E9" w:rsidRDefault="00B856A0" w:rsidP="00B856A0">
      <w:pPr>
        <w:rPr>
          <w:u w:val="single"/>
          <w:lang w:val="en-GB"/>
        </w:rPr>
      </w:pPr>
    </w:p>
    <w:p w:rsidR="009666F3" w:rsidRDefault="00D11C84" w:rsidP="00B856A0">
      <w:pPr>
        <w:rPr>
          <w:lang w:val="en-GB"/>
        </w:rPr>
      </w:pPr>
      <w:r>
        <w:rPr>
          <w:lang w:val="en-GB"/>
        </w:rPr>
        <w:t xml:space="preserve">Because of the process after the election the European Parliament had not yet </w:t>
      </w:r>
      <w:r w:rsidR="009666F3">
        <w:rPr>
          <w:lang w:val="en-GB"/>
        </w:rPr>
        <w:t xml:space="preserve">formed a delegation and was unfortunately not able to attend the conference. However the parliaments of the eight Arctic states were represented. </w:t>
      </w:r>
    </w:p>
    <w:p w:rsidR="009666F3" w:rsidRDefault="009666F3" w:rsidP="00B856A0">
      <w:pPr>
        <w:rPr>
          <w:lang w:val="en-GB"/>
        </w:rPr>
      </w:pPr>
    </w:p>
    <w:p w:rsidR="00B856A0" w:rsidRDefault="00B856A0" w:rsidP="00B856A0">
      <w:pPr>
        <w:rPr>
          <w:lang w:val="en-GB"/>
        </w:rPr>
      </w:pPr>
      <w:r>
        <w:rPr>
          <w:lang w:val="en-GB"/>
        </w:rPr>
        <w:t>The possibility to have up to 6 members in the respective delegations seems to work fine.</w:t>
      </w:r>
    </w:p>
    <w:p w:rsidR="00B856A0" w:rsidRDefault="00B856A0" w:rsidP="00B856A0">
      <w:pPr>
        <w:rPr>
          <w:lang w:val="en-GB"/>
        </w:rPr>
      </w:pPr>
      <w:r>
        <w:rPr>
          <w:lang w:val="en-GB"/>
        </w:rPr>
        <w:t xml:space="preserve"> </w:t>
      </w:r>
    </w:p>
    <w:p w:rsidR="00B856A0" w:rsidRDefault="00B856A0" w:rsidP="00B856A0">
      <w:pPr>
        <w:rPr>
          <w:u w:val="single"/>
          <w:lang w:val="en-GB"/>
        </w:rPr>
      </w:pPr>
      <w:r>
        <w:rPr>
          <w:u w:val="single"/>
          <w:lang w:val="en-GB"/>
        </w:rPr>
        <w:t>Government</w:t>
      </w:r>
    </w:p>
    <w:p w:rsidR="00B856A0" w:rsidRPr="00A07049" w:rsidRDefault="00B856A0" w:rsidP="00B856A0">
      <w:pPr>
        <w:rPr>
          <w:u w:val="single"/>
          <w:lang w:val="en-GB"/>
        </w:rPr>
      </w:pPr>
    </w:p>
    <w:p w:rsidR="009666F3" w:rsidRDefault="00B856A0" w:rsidP="00B856A0">
      <w:pPr>
        <w:rPr>
          <w:lang w:val="en-GB"/>
        </w:rPr>
      </w:pPr>
      <w:r>
        <w:rPr>
          <w:lang w:val="en-GB"/>
        </w:rPr>
        <w:t xml:space="preserve">The Arctic Council </w:t>
      </w:r>
      <w:r w:rsidR="009666F3">
        <w:rPr>
          <w:lang w:val="en-GB"/>
        </w:rPr>
        <w:t xml:space="preserve">and Minister </w:t>
      </w:r>
      <w:proofErr w:type="spellStart"/>
      <w:r w:rsidR="009666F3">
        <w:rPr>
          <w:lang w:val="en-GB"/>
        </w:rPr>
        <w:t>Aglukkaq</w:t>
      </w:r>
      <w:proofErr w:type="spellEnd"/>
      <w:r w:rsidR="009666F3">
        <w:rPr>
          <w:lang w:val="en-GB"/>
        </w:rPr>
        <w:t xml:space="preserve"> had to cancel the participation at the Conference in the very last minute due to the discovery of a ship from the Franklin expedition. There were other representatives from the government of Canada but no one was able to present the work of the Arctic Council. </w:t>
      </w:r>
    </w:p>
    <w:p w:rsidR="009666F3" w:rsidRDefault="009666F3" w:rsidP="00B856A0">
      <w:pPr>
        <w:rPr>
          <w:lang w:val="en-GB"/>
        </w:rPr>
      </w:pPr>
      <w:r>
        <w:rPr>
          <w:lang w:val="en-GB"/>
        </w:rPr>
        <w:t>The biennial Arctic parliamentary conference is an important venue for more parliamentarians than the members of the Standing Committee to learn about the cooperation in the Arctic Council and engage in a dialogue with a representative of the Arctic Council.</w:t>
      </w:r>
    </w:p>
    <w:p w:rsidR="00B856A0" w:rsidRDefault="00B856A0" w:rsidP="00B856A0">
      <w:pPr>
        <w:rPr>
          <w:lang w:val="en-GB"/>
        </w:rPr>
      </w:pPr>
      <w:r>
        <w:rPr>
          <w:bCs/>
          <w:lang w:val="en-US"/>
        </w:rPr>
        <w:t xml:space="preserve">  </w:t>
      </w:r>
      <w:r>
        <w:rPr>
          <w:lang w:val="en-GB"/>
        </w:rPr>
        <w:t xml:space="preserve"> </w:t>
      </w:r>
    </w:p>
    <w:p w:rsidR="00B856A0" w:rsidRDefault="00B856A0" w:rsidP="00B856A0">
      <w:pPr>
        <w:rPr>
          <w:lang w:val="en-GB"/>
        </w:rPr>
      </w:pPr>
    </w:p>
    <w:p w:rsidR="00B856A0" w:rsidRDefault="00B856A0" w:rsidP="00B856A0">
      <w:pPr>
        <w:rPr>
          <w:u w:val="single"/>
          <w:lang w:val="en-GB"/>
        </w:rPr>
      </w:pPr>
      <w:r w:rsidRPr="00B61BCF">
        <w:rPr>
          <w:u w:val="single"/>
          <w:lang w:val="en-GB"/>
        </w:rPr>
        <w:t>Permanent Participants</w:t>
      </w:r>
    </w:p>
    <w:p w:rsidR="00B856A0" w:rsidRDefault="00B856A0" w:rsidP="00B856A0">
      <w:pPr>
        <w:rPr>
          <w:u w:val="single"/>
          <w:lang w:val="en-GB"/>
        </w:rPr>
      </w:pPr>
    </w:p>
    <w:p w:rsidR="00B856A0" w:rsidRPr="00B61BCF" w:rsidRDefault="00B856A0" w:rsidP="00B856A0">
      <w:pPr>
        <w:rPr>
          <w:lang w:val="en-GB"/>
        </w:rPr>
      </w:pPr>
      <w:r>
        <w:rPr>
          <w:lang w:val="en-GB"/>
        </w:rPr>
        <w:t>The number of PPs attending the conference was lower than usual. The Saami Parliamentary Council did not attend, but the president of RAIPON did participate actively.  There were also other guests with PP affiliations. The PPs should be encouraged to participate more at the conferences.</w:t>
      </w:r>
    </w:p>
    <w:p w:rsidR="00B856A0" w:rsidRDefault="00B856A0" w:rsidP="00B856A0">
      <w:pPr>
        <w:rPr>
          <w:lang w:val="en-GB"/>
        </w:rPr>
      </w:pPr>
    </w:p>
    <w:p w:rsidR="00B856A0" w:rsidRDefault="00B856A0" w:rsidP="00B856A0">
      <w:pPr>
        <w:rPr>
          <w:lang w:val="en-GB"/>
        </w:rPr>
      </w:pPr>
      <w:r w:rsidRPr="00507776">
        <w:rPr>
          <w:u w:val="single"/>
          <w:lang w:val="en-GB"/>
        </w:rPr>
        <w:t>Observers and guests</w:t>
      </w:r>
      <w:r w:rsidRPr="00507776">
        <w:rPr>
          <w:lang w:val="en-GB"/>
        </w:rPr>
        <w:t xml:space="preserve"> </w:t>
      </w:r>
    </w:p>
    <w:p w:rsidR="00B856A0" w:rsidRDefault="00B856A0" w:rsidP="00B856A0">
      <w:pPr>
        <w:rPr>
          <w:lang w:val="en-GB"/>
        </w:rPr>
      </w:pPr>
    </w:p>
    <w:p w:rsidR="00B856A0" w:rsidRDefault="00B856A0" w:rsidP="00B856A0">
      <w:pPr>
        <w:rPr>
          <w:lang w:val="en-GB"/>
        </w:rPr>
      </w:pPr>
      <w:r>
        <w:rPr>
          <w:lang w:val="en-GB"/>
        </w:rPr>
        <w:t xml:space="preserve">The observers from other </w:t>
      </w:r>
      <w:r w:rsidR="009666F3">
        <w:rPr>
          <w:lang w:val="en-GB"/>
        </w:rPr>
        <w:t xml:space="preserve">parliaments </w:t>
      </w:r>
      <w:r>
        <w:rPr>
          <w:lang w:val="en-GB"/>
        </w:rPr>
        <w:t xml:space="preserve">made valuable contributions in the conference. </w:t>
      </w:r>
      <w:r w:rsidR="00414CD6">
        <w:rPr>
          <w:lang w:val="en-GB"/>
        </w:rPr>
        <w:t xml:space="preserve">The number of observers has been relatively stable at the last conferences. </w:t>
      </w:r>
    </w:p>
    <w:p w:rsidR="00414CD6" w:rsidRDefault="00414CD6" w:rsidP="00B856A0">
      <w:pPr>
        <w:rPr>
          <w:lang w:val="en-GB"/>
        </w:rPr>
      </w:pPr>
    </w:p>
    <w:p w:rsidR="00B856A0" w:rsidRPr="002A73ED" w:rsidRDefault="00B856A0" w:rsidP="00B856A0">
      <w:pPr>
        <w:rPr>
          <w:b/>
          <w:sz w:val="28"/>
          <w:u w:val="single"/>
          <w:lang w:val="en-GB"/>
        </w:rPr>
      </w:pPr>
      <w:r w:rsidRPr="002A73ED">
        <w:rPr>
          <w:b/>
          <w:sz w:val="28"/>
          <w:u w:val="single"/>
          <w:lang w:val="en-GB"/>
        </w:rPr>
        <w:t>Meeting with observers</w:t>
      </w:r>
    </w:p>
    <w:p w:rsidR="00B856A0" w:rsidRDefault="00B856A0" w:rsidP="00B856A0">
      <w:pPr>
        <w:rPr>
          <w:lang w:val="en-GB"/>
        </w:rPr>
      </w:pPr>
    </w:p>
    <w:p w:rsidR="00B856A0" w:rsidRDefault="00B856A0" w:rsidP="00B856A0">
      <w:pPr>
        <w:rPr>
          <w:lang w:val="en-GB"/>
        </w:rPr>
      </w:pPr>
      <w:r>
        <w:rPr>
          <w:lang w:val="en-GB"/>
        </w:rPr>
        <w:t xml:space="preserve">In advance of the conference the Standing Committee invited the observers participating at the conference to a meeting. After a short introduction by the Standing Committee the participating observers were given the opportunity to give short statements to introduce their work. </w:t>
      </w:r>
    </w:p>
    <w:p w:rsidR="00B856A0" w:rsidRDefault="00B856A0" w:rsidP="00B856A0">
      <w:pPr>
        <w:rPr>
          <w:lang w:val="en-GB"/>
        </w:rPr>
      </w:pPr>
      <w:r>
        <w:rPr>
          <w:lang w:val="en-GB"/>
        </w:rPr>
        <w:t xml:space="preserve">A possibility for a dialogue in a smaller forum is positive and this is a format which should continue and </w:t>
      </w:r>
      <w:r w:rsidR="00BA262B">
        <w:rPr>
          <w:lang w:val="en-GB"/>
        </w:rPr>
        <w:t xml:space="preserve">can </w:t>
      </w:r>
      <w:r>
        <w:rPr>
          <w:lang w:val="en-GB"/>
        </w:rPr>
        <w:t>be developed further</w:t>
      </w:r>
      <w:r w:rsidR="00BA262B">
        <w:rPr>
          <w:lang w:val="en-GB"/>
        </w:rPr>
        <w:t>, depending on the number of observers and who they represent.</w:t>
      </w:r>
    </w:p>
    <w:p w:rsidR="00B856A0" w:rsidRDefault="00B856A0" w:rsidP="00B856A0">
      <w:pPr>
        <w:rPr>
          <w:lang w:val="en-GB"/>
        </w:rPr>
      </w:pPr>
      <w:r>
        <w:rPr>
          <w:lang w:val="en-GB"/>
        </w:rPr>
        <w:t xml:space="preserve"> </w:t>
      </w:r>
    </w:p>
    <w:p w:rsidR="00B856A0" w:rsidRDefault="00B856A0" w:rsidP="00B856A0">
      <w:pPr>
        <w:rPr>
          <w:lang w:val="en-GB"/>
        </w:rPr>
      </w:pPr>
    </w:p>
    <w:p w:rsidR="00B856A0" w:rsidRPr="000527C5" w:rsidRDefault="00B856A0" w:rsidP="00B856A0">
      <w:pPr>
        <w:rPr>
          <w:b/>
          <w:sz w:val="28"/>
          <w:szCs w:val="28"/>
          <w:lang w:val="da-DK"/>
        </w:rPr>
      </w:pPr>
    </w:p>
    <w:p w:rsidR="00B856A0" w:rsidRPr="005B1449" w:rsidRDefault="00B856A0" w:rsidP="00B856A0">
      <w:pPr>
        <w:tabs>
          <w:tab w:val="left" w:pos="1134"/>
        </w:tabs>
        <w:spacing w:after="90"/>
        <w:rPr>
          <w:szCs w:val="22"/>
          <w:lang w:val="en-GB"/>
        </w:rPr>
      </w:pPr>
    </w:p>
    <w:p w:rsidR="00B856A0" w:rsidRPr="005B1449" w:rsidRDefault="00B856A0" w:rsidP="00B856A0">
      <w:pPr>
        <w:rPr>
          <w:lang w:val="en-GB"/>
        </w:rPr>
      </w:pPr>
    </w:p>
    <w:p w:rsidR="00B856A0" w:rsidRPr="00F8715A" w:rsidRDefault="00B856A0" w:rsidP="00B856A0">
      <w:pPr>
        <w:rPr>
          <w:lang w:val="en-GB"/>
        </w:rPr>
      </w:pPr>
    </w:p>
    <w:p w:rsidR="00107D66" w:rsidRPr="00DA5DCC" w:rsidRDefault="00107D66" w:rsidP="003B2C10">
      <w:pPr>
        <w:rPr>
          <w:lang w:val="en-US"/>
        </w:rPr>
      </w:pPr>
    </w:p>
    <w:sectPr w:rsidR="00107D66" w:rsidRPr="00DA5DCC">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6F3" w:rsidRDefault="009666F3" w:rsidP="009666F3">
      <w:r>
        <w:separator/>
      </w:r>
    </w:p>
  </w:endnote>
  <w:endnote w:type="continuationSeparator" w:id="0">
    <w:p w:rsidR="009666F3" w:rsidRDefault="009666F3" w:rsidP="00966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0E5" w:rsidRDefault="00DA5DCC">
    <w:pPr>
      <w:pStyle w:val="Bunntekst"/>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6F3" w:rsidRDefault="009666F3" w:rsidP="009666F3">
      <w:r>
        <w:separator/>
      </w:r>
    </w:p>
  </w:footnote>
  <w:footnote w:type="continuationSeparator" w:id="0">
    <w:p w:rsidR="009666F3" w:rsidRDefault="009666F3" w:rsidP="009666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6CEB"/>
    <w:multiLevelType w:val="hybridMultilevel"/>
    <w:tmpl w:val="975650BE"/>
    <w:lvl w:ilvl="0" w:tplc="04140001">
      <w:start w:val="1"/>
      <w:numFmt w:val="bullet"/>
      <w:lvlText w:val=""/>
      <w:lvlJc w:val="left"/>
      <w:pPr>
        <w:ind w:left="1776" w:hanging="360"/>
      </w:pPr>
      <w:rPr>
        <w:rFonts w:ascii="Symbol" w:hAnsi="Symbol"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1">
    <w:nsid w:val="23407F4B"/>
    <w:multiLevelType w:val="hybridMultilevel"/>
    <w:tmpl w:val="810287C2"/>
    <w:lvl w:ilvl="0" w:tplc="04140001">
      <w:start w:val="1"/>
      <w:numFmt w:val="bullet"/>
      <w:lvlText w:val=""/>
      <w:lvlJc w:val="left"/>
      <w:pPr>
        <w:ind w:left="1770" w:hanging="360"/>
      </w:pPr>
      <w:rPr>
        <w:rFonts w:ascii="Symbol" w:hAnsi="Symbol" w:hint="default"/>
      </w:rPr>
    </w:lvl>
    <w:lvl w:ilvl="1" w:tplc="04140003">
      <w:start w:val="1"/>
      <w:numFmt w:val="bullet"/>
      <w:lvlText w:val="o"/>
      <w:lvlJc w:val="left"/>
      <w:pPr>
        <w:ind w:left="2490" w:hanging="360"/>
      </w:pPr>
      <w:rPr>
        <w:rFonts w:ascii="Courier New" w:hAnsi="Courier New" w:cs="Courier New" w:hint="default"/>
      </w:rPr>
    </w:lvl>
    <w:lvl w:ilvl="2" w:tplc="04140005">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2">
    <w:nsid w:val="24C43A49"/>
    <w:multiLevelType w:val="hybridMultilevel"/>
    <w:tmpl w:val="87E832C8"/>
    <w:lvl w:ilvl="0" w:tplc="04140001">
      <w:start w:val="1"/>
      <w:numFmt w:val="bullet"/>
      <w:lvlText w:val=""/>
      <w:lvlJc w:val="left"/>
      <w:pPr>
        <w:ind w:left="1776" w:hanging="360"/>
      </w:pPr>
      <w:rPr>
        <w:rFonts w:ascii="Symbol" w:hAnsi="Symbol"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3">
    <w:nsid w:val="32B179BA"/>
    <w:multiLevelType w:val="hybridMultilevel"/>
    <w:tmpl w:val="4F6A1DEE"/>
    <w:lvl w:ilvl="0" w:tplc="04140001">
      <w:start w:val="1"/>
      <w:numFmt w:val="bullet"/>
      <w:lvlText w:val=""/>
      <w:lvlJc w:val="left"/>
      <w:pPr>
        <w:ind w:left="1776" w:hanging="360"/>
      </w:pPr>
      <w:rPr>
        <w:rFonts w:ascii="Symbol" w:hAnsi="Symbol"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4">
    <w:nsid w:val="39F81AD8"/>
    <w:multiLevelType w:val="hybridMultilevel"/>
    <w:tmpl w:val="F4BEBD96"/>
    <w:lvl w:ilvl="0" w:tplc="04140001">
      <w:start w:val="1"/>
      <w:numFmt w:val="bullet"/>
      <w:lvlText w:val=""/>
      <w:lvlJc w:val="left"/>
      <w:pPr>
        <w:ind w:left="1776" w:hanging="360"/>
      </w:pPr>
      <w:rPr>
        <w:rFonts w:ascii="Symbol" w:hAnsi="Symbol"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5">
    <w:nsid w:val="3BA67F9E"/>
    <w:multiLevelType w:val="hybridMultilevel"/>
    <w:tmpl w:val="486CDC5E"/>
    <w:lvl w:ilvl="0" w:tplc="04140001">
      <w:start w:val="1"/>
      <w:numFmt w:val="bullet"/>
      <w:lvlText w:val=""/>
      <w:lvlJc w:val="left"/>
      <w:pPr>
        <w:ind w:left="1770" w:hanging="360"/>
      </w:pPr>
      <w:rPr>
        <w:rFonts w:ascii="Symbol" w:hAnsi="Symbol" w:hint="default"/>
      </w:rPr>
    </w:lvl>
    <w:lvl w:ilvl="1" w:tplc="04140003">
      <w:start w:val="1"/>
      <w:numFmt w:val="bullet"/>
      <w:lvlText w:val="o"/>
      <w:lvlJc w:val="left"/>
      <w:pPr>
        <w:ind w:left="2490" w:hanging="360"/>
      </w:pPr>
      <w:rPr>
        <w:rFonts w:ascii="Courier New" w:hAnsi="Courier New" w:cs="Courier New" w:hint="default"/>
      </w:rPr>
    </w:lvl>
    <w:lvl w:ilvl="2" w:tplc="04140001">
      <w:start w:val="1"/>
      <w:numFmt w:val="bullet"/>
      <w:lvlText w:val=""/>
      <w:lvlJc w:val="left"/>
      <w:pPr>
        <w:ind w:left="3210" w:hanging="360"/>
      </w:pPr>
      <w:rPr>
        <w:rFonts w:ascii="Symbol" w:hAnsi="Symbol"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6">
    <w:nsid w:val="43684189"/>
    <w:multiLevelType w:val="hybridMultilevel"/>
    <w:tmpl w:val="E8E42CA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43BA7EBE"/>
    <w:multiLevelType w:val="hybridMultilevel"/>
    <w:tmpl w:val="0A2ECB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5A1646C3"/>
    <w:multiLevelType w:val="multilevel"/>
    <w:tmpl w:val="EC2863B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6F781571"/>
    <w:multiLevelType w:val="hybridMultilevel"/>
    <w:tmpl w:val="A00C6CA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7"/>
  </w:num>
  <w:num w:numId="2">
    <w:abstractNumId w:val="9"/>
  </w:num>
  <w:num w:numId="3">
    <w:abstractNumId w:val="8"/>
  </w:num>
  <w:num w:numId="4">
    <w:abstractNumId w:val="2"/>
  </w:num>
  <w:num w:numId="5">
    <w:abstractNumId w:val="5"/>
  </w:num>
  <w:num w:numId="6">
    <w:abstractNumId w:val="0"/>
  </w:num>
  <w:num w:numId="7">
    <w:abstractNumId w:val="3"/>
  </w:num>
  <w:num w:numId="8">
    <w:abstractNumId w:val="4"/>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6A0"/>
    <w:rsid w:val="00046DFE"/>
    <w:rsid w:val="00107D66"/>
    <w:rsid w:val="00122213"/>
    <w:rsid w:val="002C4C57"/>
    <w:rsid w:val="002D46BA"/>
    <w:rsid w:val="003B2C10"/>
    <w:rsid w:val="00405396"/>
    <w:rsid w:val="00406D60"/>
    <w:rsid w:val="00414CD6"/>
    <w:rsid w:val="00465634"/>
    <w:rsid w:val="005001F9"/>
    <w:rsid w:val="00576A47"/>
    <w:rsid w:val="005A661C"/>
    <w:rsid w:val="00635544"/>
    <w:rsid w:val="006767BD"/>
    <w:rsid w:val="00783DB8"/>
    <w:rsid w:val="00822732"/>
    <w:rsid w:val="00833E61"/>
    <w:rsid w:val="00851FED"/>
    <w:rsid w:val="0088792A"/>
    <w:rsid w:val="008F1172"/>
    <w:rsid w:val="00944AC2"/>
    <w:rsid w:val="009666F3"/>
    <w:rsid w:val="009A07CC"/>
    <w:rsid w:val="00A477D1"/>
    <w:rsid w:val="00A9340C"/>
    <w:rsid w:val="00AE4C37"/>
    <w:rsid w:val="00AE7C1A"/>
    <w:rsid w:val="00B856A0"/>
    <w:rsid w:val="00BA262B"/>
    <w:rsid w:val="00C069B6"/>
    <w:rsid w:val="00C918EC"/>
    <w:rsid w:val="00C92C20"/>
    <w:rsid w:val="00CB5224"/>
    <w:rsid w:val="00D11C84"/>
    <w:rsid w:val="00DA5DCC"/>
    <w:rsid w:val="00DC3E3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6A0"/>
    <w:rPr>
      <w:rFonts w:eastAsia="Times New Roman" w:cs="Arial"/>
      <w:lang w:eastAsia="nb-NO"/>
    </w:rPr>
  </w:style>
  <w:style w:type="paragraph" w:styleId="Overskrift1">
    <w:name w:val="heading 1"/>
    <w:basedOn w:val="Normal"/>
    <w:next w:val="Normal"/>
    <w:link w:val="Overskrift1Tegn"/>
    <w:uiPriority w:val="9"/>
    <w:qFormat/>
    <w:rsid w:val="00576A47"/>
    <w:pPr>
      <w:keepNext/>
      <w:keepLines/>
      <w:spacing w:before="480"/>
      <w:outlineLvl w:val="0"/>
    </w:pPr>
    <w:rPr>
      <w:rFonts w:eastAsiaTheme="majorEastAsia" w:cstheme="majorBidi"/>
      <w:b/>
      <w:bCs/>
      <w:caps/>
      <w:sz w:val="32"/>
      <w:szCs w:val="28"/>
    </w:rPr>
  </w:style>
  <w:style w:type="paragraph" w:styleId="Overskrift2">
    <w:name w:val="heading 2"/>
    <w:basedOn w:val="Normal"/>
    <w:next w:val="Normal"/>
    <w:link w:val="Overskrift2Tegn"/>
    <w:uiPriority w:val="9"/>
    <w:unhideWhenUsed/>
    <w:qFormat/>
    <w:rsid w:val="00576A47"/>
    <w:pPr>
      <w:keepNext/>
      <w:keepLines/>
      <w:spacing w:before="200"/>
      <w:outlineLvl w:val="1"/>
    </w:pPr>
    <w:rPr>
      <w:rFonts w:eastAsiaTheme="majorEastAsia" w:cstheme="majorBidi"/>
      <w:b/>
      <w:bCs/>
      <w:i/>
      <w:sz w:val="28"/>
      <w:szCs w:val="26"/>
    </w:rPr>
  </w:style>
  <w:style w:type="paragraph" w:styleId="Overskrift3">
    <w:name w:val="heading 3"/>
    <w:basedOn w:val="Normal"/>
    <w:next w:val="Normal"/>
    <w:link w:val="Overskrift3Tegn"/>
    <w:uiPriority w:val="9"/>
    <w:unhideWhenUsed/>
    <w:qFormat/>
    <w:rsid w:val="00576A47"/>
    <w:pPr>
      <w:keepNext/>
      <w:keepLines/>
      <w:spacing w:before="200"/>
      <w:outlineLvl w:val="2"/>
    </w:pPr>
    <w:rPr>
      <w:rFonts w:eastAsiaTheme="majorEastAsia" w:cstheme="majorBidi"/>
      <w:b/>
      <w:bCs/>
    </w:rPr>
  </w:style>
  <w:style w:type="paragraph" w:styleId="Overskrift4">
    <w:name w:val="heading 4"/>
    <w:basedOn w:val="Normal"/>
    <w:next w:val="Normal"/>
    <w:link w:val="Overskrift4Tegn"/>
    <w:uiPriority w:val="9"/>
    <w:unhideWhenUsed/>
    <w:qFormat/>
    <w:rsid w:val="00576A47"/>
    <w:pPr>
      <w:keepNext/>
      <w:keepLines/>
      <w:spacing w:before="200"/>
      <w:outlineLvl w:val="3"/>
    </w:pPr>
    <w:rPr>
      <w:rFonts w:eastAsiaTheme="majorEastAsia" w:cstheme="majorBidi"/>
      <w:b/>
      <w:bCs/>
      <w:i/>
      <w:iCs/>
    </w:rPr>
  </w:style>
  <w:style w:type="paragraph" w:styleId="Overskrift5">
    <w:name w:val="heading 5"/>
    <w:basedOn w:val="Normal"/>
    <w:next w:val="Normal"/>
    <w:link w:val="Overskrift5Tegn"/>
    <w:uiPriority w:val="9"/>
    <w:unhideWhenUsed/>
    <w:qFormat/>
    <w:rsid w:val="00576A47"/>
    <w:pPr>
      <w:keepNext/>
      <w:keepLines/>
      <w:spacing w:before="200"/>
      <w:outlineLvl w:val="4"/>
    </w:pPr>
    <w:rPr>
      <w:rFonts w:eastAsiaTheme="majorEastAsia" w:cstheme="majorBidi"/>
    </w:rPr>
  </w:style>
  <w:style w:type="paragraph" w:styleId="Overskrift6">
    <w:name w:val="heading 6"/>
    <w:basedOn w:val="Normal"/>
    <w:next w:val="Normal"/>
    <w:link w:val="Overskrift6Tegn"/>
    <w:uiPriority w:val="9"/>
    <w:unhideWhenUsed/>
    <w:qFormat/>
    <w:rsid w:val="00576A47"/>
    <w:pPr>
      <w:keepNext/>
      <w:keepLines/>
      <w:spacing w:before="200"/>
      <w:outlineLvl w:val="5"/>
    </w:pPr>
    <w:rPr>
      <w:rFonts w:eastAsiaTheme="majorEastAsia" w:cstheme="majorBidi"/>
      <w:i/>
      <w:iCs/>
    </w:rPr>
  </w:style>
  <w:style w:type="paragraph" w:styleId="Overskrift7">
    <w:name w:val="heading 7"/>
    <w:basedOn w:val="Normal"/>
    <w:next w:val="Normal"/>
    <w:link w:val="Overskrift7Tegn"/>
    <w:uiPriority w:val="9"/>
    <w:unhideWhenUsed/>
    <w:qFormat/>
    <w:rsid w:val="00107D66"/>
    <w:pPr>
      <w:keepNext/>
      <w:keepLines/>
      <w:spacing w:before="200"/>
      <w:outlineLvl w:val="6"/>
    </w:pPr>
    <w:rPr>
      <w:rFonts w:eastAsiaTheme="majorEastAsia" w:cstheme="majorBidi"/>
      <w:b/>
      <w:iCs/>
      <w:sz w:val="20"/>
    </w:rPr>
  </w:style>
  <w:style w:type="paragraph" w:styleId="Overskrift8">
    <w:name w:val="heading 8"/>
    <w:basedOn w:val="Normal"/>
    <w:next w:val="Normal"/>
    <w:link w:val="Overskrift8Tegn"/>
    <w:uiPriority w:val="9"/>
    <w:unhideWhenUsed/>
    <w:qFormat/>
    <w:rsid w:val="00107D66"/>
    <w:pPr>
      <w:keepNext/>
      <w:keepLines/>
      <w:spacing w:before="200"/>
      <w:outlineLvl w:val="7"/>
    </w:pPr>
    <w:rPr>
      <w:rFonts w:eastAsiaTheme="majorEastAsia" w:cstheme="majorBidi"/>
      <w:b/>
      <w:i/>
      <w:sz w:val="20"/>
      <w:szCs w:val="20"/>
    </w:rPr>
  </w:style>
  <w:style w:type="paragraph" w:styleId="Overskrift9">
    <w:name w:val="heading 9"/>
    <w:basedOn w:val="Normal"/>
    <w:next w:val="Normal"/>
    <w:link w:val="Overskrift9Tegn"/>
    <w:uiPriority w:val="9"/>
    <w:unhideWhenUsed/>
    <w:qFormat/>
    <w:rsid w:val="00576A47"/>
    <w:pPr>
      <w:keepNext/>
      <w:keepLines/>
      <w:spacing w:before="200"/>
      <w:outlineLvl w:val="8"/>
    </w:pPr>
    <w:rPr>
      <w:rFonts w:eastAsiaTheme="majorEastAsia" w:cstheme="majorBidi"/>
      <w:i/>
      <w:iCs/>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576A47"/>
    <w:rPr>
      <w:rFonts w:eastAsiaTheme="majorEastAsia" w:cstheme="majorBidi"/>
      <w:b/>
      <w:bCs/>
      <w:caps/>
      <w:sz w:val="32"/>
      <w:szCs w:val="28"/>
    </w:rPr>
  </w:style>
  <w:style w:type="character" w:customStyle="1" w:styleId="Overskrift2Tegn">
    <w:name w:val="Overskrift 2 Tegn"/>
    <w:basedOn w:val="Standardskriftforavsnitt"/>
    <w:link w:val="Overskrift2"/>
    <w:uiPriority w:val="9"/>
    <w:rsid w:val="00576A47"/>
    <w:rPr>
      <w:rFonts w:eastAsiaTheme="majorEastAsia" w:cstheme="majorBidi"/>
      <w:b/>
      <w:bCs/>
      <w:i/>
      <w:sz w:val="28"/>
      <w:szCs w:val="26"/>
    </w:rPr>
  </w:style>
  <w:style w:type="paragraph" w:styleId="Undertittel">
    <w:name w:val="Subtitle"/>
    <w:basedOn w:val="Normal"/>
    <w:next w:val="Normal"/>
    <w:link w:val="UndertittelTegn"/>
    <w:uiPriority w:val="11"/>
    <w:qFormat/>
    <w:rsid w:val="00576A47"/>
    <w:pPr>
      <w:numPr>
        <w:ilvl w:val="1"/>
      </w:numPr>
    </w:pPr>
    <w:rPr>
      <w:rFonts w:eastAsiaTheme="majorEastAsia" w:cstheme="majorBidi"/>
      <w:i/>
      <w:iCs/>
      <w:spacing w:val="15"/>
    </w:rPr>
  </w:style>
  <w:style w:type="character" w:customStyle="1" w:styleId="UndertittelTegn">
    <w:name w:val="Undertittel Tegn"/>
    <w:basedOn w:val="Standardskriftforavsnitt"/>
    <w:link w:val="Undertittel"/>
    <w:uiPriority w:val="11"/>
    <w:rsid w:val="00576A47"/>
    <w:rPr>
      <w:rFonts w:eastAsiaTheme="majorEastAsia" w:cstheme="majorBidi"/>
      <w:i/>
      <w:iCs/>
      <w:spacing w:val="15"/>
    </w:rPr>
  </w:style>
  <w:style w:type="character" w:styleId="Sterkutheving">
    <w:name w:val="Intense Emphasis"/>
    <w:basedOn w:val="Standardskriftforavsnitt"/>
    <w:uiPriority w:val="21"/>
    <w:qFormat/>
    <w:rsid w:val="00AE4C37"/>
    <w:rPr>
      <w:b/>
      <w:bCs/>
      <w:i/>
      <w:iCs/>
      <w:color w:val="auto"/>
    </w:rPr>
  </w:style>
  <w:style w:type="paragraph" w:styleId="Sterktsitat">
    <w:name w:val="Intense Quote"/>
    <w:basedOn w:val="Normal"/>
    <w:next w:val="Normal"/>
    <w:link w:val="SterktsitatTegn"/>
    <w:uiPriority w:val="30"/>
    <w:qFormat/>
    <w:rsid w:val="00AE4C37"/>
    <w:pPr>
      <w:framePr w:wrap="around" w:vAnchor="text" w:hAnchor="text" w:y="1"/>
      <w:pBdr>
        <w:bottom w:val="single" w:sz="4" w:space="4" w:color="000000" w:themeColor="text1"/>
      </w:pBdr>
      <w:spacing w:before="200" w:after="280"/>
      <w:ind w:left="936" w:right="936"/>
    </w:pPr>
    <w:rPr>
      <w:b/>
      <w:bCs/>
      <w:i/>
      <w:iCs/>
    </w:rPr>
  </w:style>
  <w:style w:type="character" w:customStyle="1" w:styleId="SterktsitatTegn">
    <w:name w:val="Sterkt sitat Tegn"/>
    <w:basedOn w:val="Standardskriftforavsnitt"/>
    <w:link w:val="Sterktsitat"/>
    <w:uiPriority w:val="30"/>
    <w:rsid w:val="00AE4C37"/>
    <w:rPr>
      <w:b/>
      <w:bCs/>
      <w:i/>
      <w:iCs/>
    </w:rPr>
  </w:style>
  <w:style w:type="character" w:styleId="Svakreferanse">
    <w:name w:val="Subtle Reference"/>
    <w:basedOn w:val="Standardskriftforavsnitt"/>
    <w:uiPriority w:val="31"/>
    <w:qFormat/>
    <w:rsid w:val="00AE4C37"/>
    <w:rPr>
      <w:smallCaps/>
      <w:color w:val="auto"/>
      <w:u w:val="single"/>
    </w:rPr>
  </w:style>
  <w:style w:type="character" w:styleId="Sterkreferanse">
    <w:name w:val="Intense Reference"/>
    <w:basedOn w:val="Standardskriftforavsnitt"/>
    <w:uiPriority w:val="32"/>
    <w:qFormat/>
    <w:rsid w:val="00AE4C37"/>
    <w:rPr>
      <w:b/>
      <w:bCs/>
      <w:smallCaps/>
      <w:color w:val="auto"/>
      <w:spacing w:val="5"/>
      <w:u w:val="single"/>
    </w:rPr>
  </w:style>
  <w:style w:type="paragraph" w:styleId="Listeavsnitt">
    <w:name w:val="List Paragraph"/>
    <w:basedOn w:val="Normal"/>
    <w:uiPriority w:val="34"/>
    <w:qFormat/>
    <w:rsid w:val="00AE4C37"/>
    <w:pPr>
      <w:ind w:left="720"/>
      <w:contextualSpacing/>
    </w:pPr>
  </w:style>
  <w:style w:type="character" w:styleId="Boktittel">
    <w:name w:val="Book Title"/>
    <w:basedOn w:val="Standardskriftforavsnitt"/>
    <w:uiPriority w:val="33"/>
    <w:qFormat/>
    <w:rsid w:val="00AE4C37"/>
    <w:rPr>
      <w:b/>
      <w:bCs/>
      <w:smallCaps/>
      <w:spacing w:val="5"/>
    </w:rPr>
  </w:style>
  <w:style w:type="paragraph" w:styleId="Tittel">
    <w:name w:val="Title"/>
    <w:basedOn w:val="Normal"/>
    <w:next w:val="Normal"/>
    <w:link w:val="TittelTegn"/>
    <w:uiPriority w:val="10"/>
    <w:qFormat/>
    <w:rsid w:val="00576A47"/>
    <w:pPr>
      <w:pBdr>
        <w:bottom w:val="single" w:sz="8" w:space="4" w:color="auto"/>
      </w:pBdr>
      <w:spacing w:after="300"/>
      <w:contextualSpacing/>
    </w:pPr>
    <w:rPr>
      <w:rFonts w:eastAsiaTheme="majorEastAsia" w:cstheme="majorBidi"/>
      <w:spacing w:val="5"/>
      <w:kern w:val="28"/>
      <w:sz w:val="52"/>
      <w:szCs w:val="52"/>
    </w:rPr>
  </w:style>
  <w:style w:type="character" w:customStyle="1" w:styleId="TittelTegn">
    <w:name w:val="Tittel Tegn"/>
    <w:basedOn w:val="Standardskriftforavsnitt"/>
    <w:link w:val="Tittel"/>
    <w:uiPriority w:val="10"/>
    <w:rsid w:val="00576A47"/>
    <w:rPr>
      <w:rFonts w:eastAsiaTheme="majorEastAsia" w:cstheme="majorBidi"/>
      <w:spacing w:val="5"/>
      <w:kern w:val="28"/>
      <w:sz w:val="52"/>
      <w:szCs w:val="52"/>
    </w:rPr>
  </w:style>
  <w:style w:type="paragraph" w:styleId="Ingenmellomrom">
    <w:name w:val="No Spacing"/>
    <w:uiPriority w:val="1"/>
    <w:qFormat/>
    <w:rsid w:val="00406D60"/>
  </w:style>
  <w:style w:type="character" w:customStyle="1" w:styleId="Overskrift3Tegn">
    <w:name w:val="Overskrift 3 Tegn"/>
    <w:basedOn w:val="Standardskriftforavsnitt"/>
    <w:link w:val="Overskrift3"/>
    <w:uiPriority w:val="9"/>
    <w:rsid w:val="00576A47"/>
    <w:rPr>
      <w:rFonts w:eastAsiaTheme="majorEastAsia" w:cstheme="majorBidi"/>
      <w:b/>
      <w:bCs/>
    </w:rPr>
  </w:style>
  <w:style w:type="character" w:customStyle="1" w:styleId="Overskrift4Tegn">
    <w:name w:val="Overskrift 4 Tegn"/>
    <w:basedOn w:val="Standardskriftforavsnitt"/>
    <w:link w:val="Overskrift4"/>
    <w:uiPriority w:val="9"/>
    <w:rsid w:val="00576A47"/>
    <w:rPr>
      <w:rFonts w:eastAsiaTheme="majorEastAsia" w:cstheme="majorBidi"/>
      <w:b/>
      <w:bCs/>
      <w:i/>
      <w:iCs/>
    </w:rPr>
  </w:style>
  <w:style w:type="character" w:customStyle="1" w:styleId="Overskrift5Tegn">
    <w:name w:val="Overskrift 5 Tegn"/>
    <w:basedOn w:val="Standardskriftforavsnitt"/>
    <w:link w:val="Overskrift5"/>
    <w:uiPriority w:val="9"/>
    <w:rsid w:val="00576A47"/>
    <w:rPr>
      <w:rFonts w:eastAsiaTheme="majorEastAsia" w:cstheme="majorBidi"/>
    </w:rPr>
  </w:style>
  <w:style w:type="character" w:customStyle="1" w:styleId="Overskrift6Tegn">
    <w:name w:val="Overskrift 6 Tegn"/>
    <w:basedOn w:val="Standardskriftforavsnitt"/>
    <w:link w:val="Overskrift6"/>
    <w:uiPriority w:val="9"/>
    <w:rsid w:val="00576A47"/>
    <w:rPr>
      <w:rFonts w:eastAsiaTheme="majorEastAsia" w:cstheme="majorBidi"/>
      <w:i/>
      <w:iCs/>
    </w:rPr>
  </w:style>
  <w:style w:type="character" w:customStyle="1" w:styleId="Overskrift7Tegn">
    <w:name w:val="Overskrift 7 Tegn"/>
    <w:basedOn w:val="Standardskriftforavsnitt"/>
    <w:link w:val="Overskrift7"/>
    <w:uiPriority w:val="9"/>
    <w:rsid w:val="00107D66"/>
    <w:rPr>
      <w:rFonts w:eastAsiaTheme="majorEastAsia" w:cstheme="majorBidi"/>
      <w:b/>
      <w:iCs/>
      <w:sz w:val="20"/>
    </w:rPr>
  </w:style>
  <w:style w:type="character" w:customStyle="1" w:styleId="Overskrift8Tegn">
    <w:name w:val="Overskrift 8 Tegn"/>
    <w:basedOn w:val="Standardskriftforavsnitt"/>
    <w:link w:val="Overskrift8"/>
    <w:uiPriority w:val="9"/>
    <w:rsid w:val="00107D66"/>
    <w:rPr>
      <w:rFonts w:eastAsiaTheme="majorEastAsia" w:cstheme="majorBidi"/>
      <w:b/>
      <w:i/>
      <w:sz w:val="20"/>
      <w:szCs w:val="20"/>
    </w:rPr>
  </w:style>
  <w:style w:type="character" w:customStyle="1" w:styleId="Overskrift9Tegn">
    <w:name w:val="Overskrift 9 Tegn"/>
    <w:basedOn w:val="Standardskriftforavsnitt"/>
    <w:link w:val="Overskrift9"/>
    <w:uiPriority w:val="9"/>
    <w:rsid w:val="00576A47"/>
    <w:rPr>
      <w:rFonts w:eastAsiaTheme="majorEastAsia" w:cstheme="majorBidi"/>
      <w:i/>
      <w:iCs/>
      <w:sz w:val="20"/>
      <w:szCs w:val="20"/>
    </w:rPr>
  </w:style>
  <w:style w:type="character" w:styleId="Svakutheving">
    <w:name w:val="Subtle Emphasis"/>
    <w:basedOn w:val="Standardskriftforavsnitt"/>
    <w:uiPriority w:val="19"/>
    <w:qFormat/>
    <w:rsid w:val="00A477D1"/>
    <w:rPr>
      <w:i/>
      <w:iCs/>
      <w:color w:val="auto"/>
    </w:rPr>
  </w:style>
  <w:style w:type="character" w:styleId="Utheving">
    <w:name w:val="Emphasis"/>
    <w:basedOn w:val="Standardskriftforavsnitt"/>
    <w:uiPriority w:val="20"/>
    <w:qFormat/>
    <w:rsid w:val="00406D60"/>
    <w:rPr>
      <w:i/>
      <w:iCs/>
    </w:rPr>
  </w:style>
  <w:style w:type="character" w:styleId="Sterk">
    <w:name w:val="Strong"/>
    <w:basedOn w:val="Standardskriftforavsnitt"/>
    <w:uiPriority w:val="22"/>
    <w:qFormat/>
    <w:rsid w:val="00406D60"/>
    <w:rPr>
      <w:b/>
      <w:bCs/>
    </w:rPr>
  </w:style>
  <w:style w:type="paragraph" w:styleId="Sitat">
    <w:name w:val="Quote"/>
    <w:basedOn w:val="Normal"/>
    <w:next w:val="Normal"/>
    <w:link w:val="SitatTegn"/>
    <w:uiPriority w:val="29"/>
    <w:qFormat/>
    <w:rsid w:val="00406D60"/>
    <w:rPr>
      <w:i/>
      <w:iCs/>
      <w:color w:val="000000" w:themeColor="text1"/>
    </w:rPr>
  </w:style>
  <w:style w:type="character" w:customStyle="1" w:styleId="SitatTegn">
    <w:name w:val="Sitat Tegn"/>
    <w:basedOn w:val="Standardskriftforavsnitt"/>
    <w:link w:val="Sitat"/>
    <w:uiPriority w:val="29"/>
    <w:rsid w:val="00406D60"/>
    <w:rPr>
      <w:i/>
      <w:iCs/>
      <w:color w:val="000000" w:themeColor="text1"/>
    </w:rPr>
  </w:style>
  <w:style w:type="paragraph" w:styleId="Bunntekst">
    <w:name w:val="footer"/>
    <w:basedOn w:val="Normal"/>
    <w:link w:val="BunntekstTegn"/>
    <w:uiPriority w:val="99"/>
    <w:rsid w:val="00B856A0"/>
    <w:pPr>
      <w:tabs>
        <w:tab w:val="center" w:pos="4536"/>
        <w:tab w:val="right" w:pos="9072"/>
      </w:tabs>
    </w:pPr>
  </w:style>
  <w:style w:type="character" w:customStyle="1" w:styleId="BunntekstTegn">
    <w:name w:val="Bunntekst Tegn"/>
    <w:basedOn w:val="Standardskriftforavsnitt"/>
    <w:link w:val="Bunntekst"/>
    <w:uiPriority w:val="99"/>
    <w:rsid w:val="00B856A0"/>
    <w:rPr>
      <w:rFonts w:eastAsia="Times New Roman" w:cs="Arial"/>
      <w:lang w:eastAsia="nb-NO"/>
    </w:rPr>
  </w:style>
  <w:style w:type="paragraph" w:styleId="Topptekst">
    <w:name w:val="header"/>
    <w:basedOn w:val="Normal"/>
    <w:link w:val="TopptekstTegn"/>
    <w:uiPriority w:val="99"/>
    <w:unhideWhenUsed/>
    <w:rsid w:val="00B856A0"/>
    <w:pPr>
      <w:tabs>
        <w:tab w:val="center" w:pos="4536"/>
        <w:tab w:val="right" w:pos="9072"/>
      </w:tabs>
    </w:pPr>
    <w:rPr>
      <w:rFonts w:ascii="Franklin Gothic Book" w:eastAsia="Calibri" w:hAnsi="Franklin Gothic Book" w:cs="Times New Roman"/>
      <w:spacing w:val="6"/>
      <w:sz w:val="22"/>
      <w:lang w:eastAsia="en-US"/>
    </w:rPr>
  </w:style>
  <w:style w:type="character" w:customStyle="1" w:styleId="TopptekstTegn">
    <w:name w:val="Topptekst Tegn"/>
    <w:basedOn w:val="Standardskriftforavsnitt"/>
    <w:link w:val="Topptekst"/>
    <w:uiPriority w:val="99"/>
    <w:rsid w:val="00B856A0"/>
    <w:rPr>
      <w:rFonts w:ascii="Franklin Gothic Book" w:eastAsia="Calibri" w:hAnsi="Franklin Gothic Book"/>
      <w:spacing w:val="6"/>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6A0"/>
    <w:rPr>
      <w:rFonts w:eastAsia="Times New Roman" w:cs="Arial"/>
      <w:lang w:eastAsia="nb-NO"/>
    </w:rPr>
  </w:style>
  <w:style w:type="paragraph" w:styleId="Overskrift1">
    <w:name w:val="heading 1"/>
    <w:basedOn w:val="Normal"/>
    <w:next w:val="Normal"/>
    <w:link w:val="Overskrift1Tegn"/>
    <w:uiPriority w:val="9"/>
    <w:qFormat/>
    <w:rsid w:val="00576A47"/>
    <w:pPr>
      <w:keepNext/>
      <w:keepLines/>
      <w:spacing w:before="480"/>
      <w:outlineLvl w:val="0"/>
    </w:pPr>
    <w:rPr>
      <w:rFonts w:eastAsiaTheme="majorEastAsia" w:cstheme="majorBidi"/>
      <w:b/>
      <w:bCs/>
      <w:caps/>
      <w:sz w:val="32"/>
      <w:szCs w:val="28"/>
    </w:rPr>
  </w:style>
  <w:style w:type="paragraph" w:styleId="Overskrift2">
    <w:name w:val="heading 2"/>
    <w:basedOn w:val="Normal"/>
    <w:next w:val="Normal"/>
    <w:link w:val="Overskrift2Tegn"/>
    <w:uiPriority w:val="9"/>
    <w:unhideWhenUsed/>
    <w:qFormat/>
    <w:rsid w:val="00576A47"/>
    <w:pPr>
      <w:keepNext/>
      <w:keepLines/>
      <w:spacing w:before="200"/>
      <w:outlineLvl w:val="1"/>
    </w:pPr>
    <w:rPr>
      <w:rFonts w:eastAsiaTheme="majorEastAsia" w:cstheme="majorBidi"/>
      <w:b/>
      <w:bCs/>
      <w:i/>
      <w:sz w:val="28"/>
      <w:szCs w:val="26"/>
    </w:rPr>
  </w:style>
  <w:style w:type="paragraph" w:styleId="Overskrift3">
    <w:name w:val="heading 3"/>
    <w:basedOn w:val="Normal"/>
    <w:next w:val="Normal"/>
    <w:link w:val="Overskrift3Tegn"/>
    <w:uiPriority w:val="9"/>
    <w:unhideWhenUsed/>
    <w:qFormat/>
    <w:rsid w:val="00576A47"/>
    <w:pPr>
      <w:keepNext/>
      <w:keepLines/>
      <w:spacing w:before="200"/>
      <w:outlineLvl w:val="2"/>
    </w:pPr>
    <w:rPr>
      <w:rFonts w:eastAsiaTheme="majorEastAsia" w:cstheme="majorBidi"/>
      <w:b/>
      <w:bCs/>
    </w:rPr>
  </w:style>
  <w:style w:type="paragraph" w:styleId="Overskrift4">
    <w:name w:val="heading 4"/>
    <w:basedOn w:val="Normal"/>
    <w:next w:val="Normal"/>
    <w:link w:val="Overskrift4Tegn"/>
    <w:uiPriority w:val="9"/>
    <w:unhideWhenUsed/>
    <w:qFormat/>
    <w:rsid w:val="00576A47"/>
    <w:pPr>
      <w:keepNext/>
      <w:keepLines/>
      <w:spacing w:before="200"/>
      <w:outlineLvl w:val="3"/>
    </w:pPr>
    <w:rPr>
      <w:rFonts w:eastAsiaTheme="majorEastAsia" w:cstheme="majorBidi"/>
      <w:b/>
      <w:bCs/>
      <w:i/>
      <w:iCs/>
    </w:rPr>
  </w:style>
  <w:style w:type="paragraph" w:styleId="Overskrift5">
    <w:name w:val="heading 5"/>
    <w:basedOn w:val="Normal"/>
    <w:next w:val="Normal"/>
    <w:link w:val="Overskrift5Tegn"/>
    <w:uiPriority w:val="9"/>
    <w:unhideWhenUsed/>
    <w:qFormat/>
    <w:rsid w:val="00576A47"/>
    <w:pPr>
      <w:keepNext/>
      <w:keepLines/>
      <w:spacing w:before="200"/>
      <w:outlineLvl w:val="4"/>
    </w:pPr>
    <w:rPr>
      <w:rFonts w:eastAsiaTheme="majorEastAsia" w:cstheme="majorBidi"/>
    </w:rPr>
  </w:style>
  <w:style w:type="paragraph" w:styleId="Overskrift6">
    <w:name w:val="heading 6"/>
    <w:basedOn w:val="Normal"/>
    <w:next w:val="Normal"/>
    <w:link w:val="Overskrift6Tegn"/>
    <w:uiPriority w:val="9"/>
    <w:unhideWhenUsed/>
    <w:qFormat/>
    <w:rsid w:val="00576A47"/>
    <w:pPr>
      <w:keepNext/>
      <w:keepLines/>
      <w:spacing w:before="200"/>
      <w:outlineLvl w:val="5"/>
    </w:pPr>
    <w:rPr>
      <w:rFonts w:eastAsiaTheme="majorEastAsia" w:cstheme="majorBidi"/>
      <w:i/>
      <w:iCs/>
    </w:rPr>
  </w:style>
  <w:style w:type="paragraph" w:styleId="Overskrift7">
    <w:name w:val="heading 7"/>
    <w:basedOn w:val="Normal"/>
    <w:next w:val="Normal"/>
    <w:link w:val="Overskrift7Tegn"/>
    <w:uiPriority w:val="9"/>
    <w:unhideWhenUsed/>
    <w:qFormat/>
    <w:rsid w:val="00107D66"/>
    <w:pPr>
      <w:keepNext/>
      <w:keepLines/>
      <w:spacing w:before="200"/>
      <w:outlineLvl w:val="6"/>
    </w:pPr>
    <w:rPr>
      <w:rFonts w:eastAsiaTheme="majorEastAsia" w:cstheme="majorBidi"/>
      <w:b/>
      <w:iCs/>
      <w:sz w:val="20"/>
    </w:rPr>
  </w:style>
  <w:style w:type="paragraph" w:styleId="Overskrift8">
    <w:name w:val="heading 8"/>
    <w:basedOn w:val="Normal"/>
    <w:next w:val="Normal"/>
    <w:link w:val="Overskrift8Tegn"/>
    <w:uiPriority w:val="9"/>
    <w:unhideWhenUsed/>
    <w:qFormat/>
    <w:rsid w:val="00107D66"/>
    <w:pPr>
      <w:keepNext/>
      <w:keepLines/>
      <w:spacing w:before="200"/>
      <w:outlineLvl w:val="7"/>
    </w:pPr>
    <w:rPr>
      <w:rFonts w:eastAsiaTheme="majorEastAsia" w:cstheme="majorBidi"/>
      <w:b/>
      <w:i/>
      <w:sz w:val="20"/>
      <w:szCs w:val="20"/>
    </w:rPr>
  </w:style>
  <w:style w:type="paragraph" w:styleId="Overskrift9">
    <w:name w:val="heading 9"/>
    <w:basedOn w:val="Normal"/>
    <w:next w:val="Normal"/>
    <w:link w:val="Overskrift9Tegn"/>
    <w:uiPriority w:val="9"/>
    <w:unhideWhenUsed/>
    <w:qFormat/>
    <w:rsid w:val="00576A47"/>
    <w:pPr>
      <w:keepNext/>
      <w:keepLines/>
      <w:spacing w:before="200"/>
      <w:outlineLvl w:val="8"/>
    </w:pPr>
    <w:rPr>
      <w:rFonts w:eastAsiaTheme="majorEastAsia" w:cstheme="majorBidi"/>
      <w:i/>
      <w:iCs/>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576A47"/>
    <w:rPr>
      <w:rFonts w:eastAsiaTheme="majorEastAsia" w:cstheme="majorBidi"/>
      <w:b/>
      <w:bCs/>
      <w:caps/>
      <w:sz w:val="32"/>
      <w:szCs w:val="28"/>
    </w:rPr>
  </w:style>
  <w:style w:type="character" w:customStyle="1" w:styleId="Overskrift2Tegn">
    <w:name w:val="Overskrift 2 Tegn"/>
    <w:basedOn w:val="Standardskriftforavsnitt"/>
    <w:link w:val="Overskrift2"/>
    <w:uiPriority w:val="9"/>
    <w:rsid w:val="00576A47"/>
    <w:rPr>
      <w:rFonts w:eastAsiaTheme="majorEastAsia" w:cstheme="majorBidi"/>
      <w:b/>
      <w:bCs/>
      <w:i/>
      <w:sz w:val="28"/>
      <w:szCs w:val="26"/>
    </w:rPr>
  </w:style>
  <w:style w:type="paragraph" w:styleId="Undertittel">
    <w:name w:val="Subtitle"/>
    <w:basedOn w:val="Normal"/>
    <w:next w:val="Normal"/>
    <w:link w:val="UndertittelTegn"/>
    <w:uiPriority w:val="11"/>
    <w:qFormat/>
    <w:rsid w:val="00576A47"/>
    <w:pPr>
      <w:numPr>
        <w:ilvl w:val="1"/>
      </w:numPr>
    </w:pPr>
    <w:rPr>
      <w:rFonts w:eastAsiaTheme="majorEastAsia" w:cstheme="majorBidi"/>
      <w:i/>
      <w:iCs/>
      <w:spacing w:val="15"/>
    </w:rPr>
  </w:style>
  <w:style w:type="character" w:customStyle="1" w:styleId="UndertittelTegn">
    <w:name w:val="Undertittel Tegn"/>
    <w:basedOn w:val="Standardskriftforavsnitt"/>
    <w:link w:val="Undertittel"/>
    <w:uiPriority w:val="11"/>
    <w:rsid w:val="00576A47"/>
    <w:rPr>
      <w:rFonts w:eastAsiaTheme="majorEastAsia" w:cstheme="majorBidi"/>
      <w:i/>
      <w:iCs/>
      <w:spacing w:val="15"/>
    </w:rPr>
  </w:style>
  <w:style w:type="character" w:styleId="Sterkutheving">
    <w:name w:val="Intense Emphasis"/>
    <w:basedOn w:val="Standardskriftforavsnitt"/>
    <w:uiPriority w:val="21"/>
    <w:qFormat/>
    <w:rsid w:val="00AE4C37"/>
    <w:rPr>
      <w:b/>
      <w:bCs/>
      <w:i/>
      <w:iCs/>
      <w:color w:val="auto"/>
    </w:rPr>
  </w:style>
  <w:style w:type="paragraph" w:styleId="Sterktsitat">
    <w:name w:val="Intense Quote"/>
    <w:basedOn w:val="Normal"/>
    <w:next w:val="Normal"/>
    <w:link w:val="SterktsitatTegn"/>
    <w:uiPriority w:val="30"/>
    <w:qFormat/>
    <w:rsid w:val="00AE4C37"/>
    <w:pPr>
      <w:framePr w:wrap="around" w:vAnchor="text" w:hAnchor="text" w:y="1"/>
      <w:pBdr>
        <w:bottom w:val="single" w:sz="4" w:space="4" w:color="000000" w:themeColor="text1"/>
      </w:pBdr>
      <w:spacing w:before="200" w:after="280"/>
      <w:ind w:left="936" w:right="936"/>
    </w:pPr>
    <w:rPr>
      <w:b/>
      <w:bCs/>
      <w:i/>
      <w:iCs/>
    </w:rPr>
  </w:style>
  <w:style w:type="character" w:customStyle="1" w:styleId="SterktsitatTegn">
    <w:name w:val="Sterkt sitat Tegn"/>
    <w:basedOn w:val="Standardskriftforavsnitt"/>
    <w:link w:val="Sterktsitat"/>
    <w:uiPriority w:val="30"/>
    <w:rsid w:val="00AE4C37"/>
    <w:rPr>
      <w:b/>
      <w:bCs/>
      <w:i/>
      <w:iCs/>
    </w:rPr>
  </w:style>
  <w:style w:type="character" w:styleId="Svakreferanse">
    <w:name w:val="Subtle Reference"/>
    <w:basedOn w:val="Standardskriftforavsnitt"/>
    <w:uiPriority w:val="31"/>
    <w:qFormat/>
    <w:rsid w:val="00AE4C37"/>
    <w:rPr>
      <w:smallCaps/>
      <w:color w:val="auto"/>
      <w:u w:val="single"/>
    </w:rPr>
  </w:style>
  <w:style w:type="character" w:styleId="Sterkreferanse">
    <w:name w:val="Intense Reference"/>
    <w:basedOn w:val="Standardskriftforavsnitt"/>
    <w:uiPriority w:val="32"/>
    <w:qFormat/>
    <w:rsid w:val="00AE4C37"/>
    <w:rPr>
      <w:b/>
      <w:bCs/>
      <w:smallCaps/>
      <w:color w:val="auto"/>
      <w:spacing w:val="5"/>
      <w:u w:val="single"/>
    </w:rPr>
  </w:style>
  <w:style w:type="paragraph" w:styleId="Listeavsnitt">
    <w:name w:val="List Paragraph"/>
    <w:basedOn w:val="Normal"/>
    <w:uiPriority w:val="34"/>
    <w:qFormat/>
    <w:rsid w:val="00AE4C37"/>
    <w:pPr>
      <w:ind w:left="720"/>
      <w:contextualSpacing/>
    </w:pPr>
  </w:style>
  <w:style w:type="character" w:styleId="Boktittel">
    <w:name w:val="Book Title"/>
    <w:basedOn w:val="Standardskriftforavsnitt"/>
    <w:uiPriority w:val="33"/>
    <w:qFormat/>
    <w:rsid w:val="00AE4C37"/>
    <w:rPr>
      <w:b/>
      <w:bCs/>
      <w:smallCaps/>
      <w:spacing w:val="5"/>
    </w:rPr>
  </w:style>
  <w:style w:type="paragraph" w:styleId="Tittel">
    <w:name w:val="Title"/>
    <w:basedOn w:val="Normal"/>
    <w:next w:val="Normal"/>
    <w:link w:val="TittelTegn"/>
    <w:uiPriority w:val="10"/>
    <w:qFormat/>
    <w:rsid w:val="00576A47"/>
    <w:pPr>
      <w:pBdr>
        <w:bottom w:val="single" w:sz="8" w:space="4" w:color="auto"/>
      </w:pBdr>
      <w:spacing w:after="300"/>
      <w:contextualSpacing/>
    </w:pPr>
    <w:rPr>
      <w:rFonts w:eastAsiaTheme="majorEastAsia" w:cstheme="majorBidi"/>
      <w:spacing w:val="5"/>
      <w:kern w:val="28"/>
      <w:sz w:val="52"/>
      <w:szCs w:val="52"/>
    </w:rPr>
  </w:style>
  <w:style w:type="character" w:customStyle="1" w:styleId="TittelTegn">
    <w:name w:val="Tittel Tegn"/>
    <w:basedOn w:val="Standardskriftforavsnitt"/>
    <w:link w:val="Tittel"/>
    <w:uiPriority w:val="10"/>
    <w:rsid w:val="00576A47"/>
    <w:rPr>
      <w:rFonts w:eastAsiaTheme="majorEastAsia" w:cstheme="majorBidi"/>
      <w:spacing w:val="5"/>
      <w:kern w:val="28"/>
      <w:sz w:val="52"/>
      <w:szCs w:val="52"/>
    </w:rPr>
  </w:style>
  <w:style w:type="paragraph" w:styleId="Ingenmellomrom">
    <w:name w:val="No Spacing"/>
    <w:uiPriority w:val="1"/>
    <w:qFormat/>
    <w:rsid w:val="00406D60"/>
  </w:style>
  <w:style w:type="character" w:customStyle="1" w:styleId="Overskrift3Tegn">
    <w:name w:val="Overskrift 3 Tegn"/>
    <w:basedOn w:val="Standardskriftforavsnitt"/>
    <w:link w:val="Overskrift3"/>
    <w:uiPriority w:val="9"/>
    <w:rsid w:val="00576A47"/>
    <w:rPr>
      <w:rFonts w:eastAsiaTheme="majorEastAsia" w:cstheme="majorBidi"/>
      <w:b/>
      <w:bCs/>
    </w:rPr>
  </w:style>
  <w:style w:type="character" w:customStyle="1" w:styleId="Overskrift4Tegn">
    <w:name w:val="Overskrift 4 Tegn"/>
    <w:basedOn w:val="Standardskriftforavsnitt"/>
    <w:link w:val="Overskrift4"/>
    <w:uiPriority w:val="9"/>
    <w:rsid w:val="00576A47"/>
    <w:rPr>
      <w:rFonts w:eastAsiaTheme="majorEastAsia" w:cstheme="majorBidi"/>
      <w:b/>
      <w:bCs/>
      <w:i/>
      <w:iCs/>
    </w:rPr>
  </w:style>
  <w:style w:type="character" w:customStyle="1" w:styleId="Overskrift5Tegn">
    <w:name w:val="Overskrift 5 Tegn"/>
    <w:basedOn w:val="Standardskriftforavsnitt"/>
    <w:link w:val="Overskrift5"/>
    <w:uiPriority w:val="9"/>
    <w:rsid w:val="00576A47"/>
    <w:rPr>
      <w:rFonts w:eastAsiaTheme="majorEastAsia" w:cstheme="majorBidi"/>
    </w:rPr>
  </w:style>
  <w:style w:type="character" w:customStyle="1" w:styleId="Overskrift6Tegn">
    <w:name w:val="Overskrift 6 Tegn"/>
    <w:basedOn w:val="Standardskriftforavsnitt"/>
    <w:link w:val="Overskrift6"/>
    <w:uiPriority w:val="9"/>
    <w:rsid w:val="00576A47"/>
    <w:rPr>
      <w:rFonts w:eastAsiaTheme="majorEastAsia" w:cstheme="majorBidi"/>
      <w:i/>
      <w:iCs/>
    </w:rPr>
  </w:style>
  <w:style w:type="character" w:customStyle="1" w:styleId="Overskrift7Tegn">
    <w:name w:val="Overskrift 7 Tegn"/>
    <w:basedOn w:val="Standardskriftforavsnitt"/>
    <w:link w:val="Overskrift7"/>
    <w:uiPriority w:val="9"/>
    <w:rsid w:val="00107D66"/>
    <w:rPr>
      <w:rFonts w:eastAsiaTheme="majorEastAsia" w:cstheme="majorBidi"/>
      <w:b/>
      <w:iCs/>
      <w:sz w:val="20"/>
    </w:rPr>
  </w:style>
  <w:style w:type="character" w:customStyle="1" w:styleId="Overskrift8Tegn">
    <w:name w:val="Overskrift 8 Tegn"/>
    <w:basedOn w:val="Standardskriftforavsnitt"/>
    <w:link w:val="Overskrift8"/>
    <w:uiPriority w:val="9"/>
    <w:rsid w:val="00107D66"/>
    <w:rPr>
      <w:rFonts w:eastAsiaTheme="majorEastAsia" w:cstheme="majorBidi"/>
      <w:b/>
      <w:i/>
      <w:sz w:val="20"/>
      <w:szCs w:val="20"/>
    </w:rPr>
  </w:style>
  <w:style w:type="character" w:customStyle="1" w:styleId="Overskrift9Tegn">
    <w:name w:val="Overskrift 9 Tegn"/>
    <w:basedOn w:val="Standardskriftforavsnitt"/>
    <w:link w:val="Overskrift9"/>
    <w:uiPriority w:val="9"/>
    <w:rsid w:val="00576A47"/>
    <w:rPr>
      <w:rFonts w:eastAsiaTheme="majorEastAsia" w:cstheme="majorBidi"/>
      <w:i/>
      <w:iCs/>
      <w:sz w:val="20"/>
      <w:szCs w:val="20"/>
    </w:rPr>
  </w:style>
  <w:style w:type="character" w:styleId="Svakutheving">
    <w:name w:val="Subtle Emphasis"/>
    <w:basedOn w:val="Standardskriftforavsnitt"/>
    <w:uiPriority w:val="19"/>
    <w:qFormat/>
    <w:rsid w:val="00A477D1"/>
    <w:rPr>
      <w:i/>
      <w:iCs/>
      <w:color w:val="auto"/>
    </w:rPr>
  </w:style>
  <w:style w:type="character" w:styleId="Utheving">
    <w:name w:val="Emphasis"/>
    <w:basedOn w:val="Standardskriftforavsnitt"/>
    <w:uiPriority w:val="20"/>
    <w:qFormat/>
    <w:rsid w:val="00406D60"/>
    <w:rPr>
      <w:i/>
      <w:iCs/>
    </w:rPr>
  </w:style>
  <w:style w:type="character" w:styleId="Sterk">
    <w:name w:val="Strong"/>
    <w:basedOn w:val="Standardskriftforavsnitt"/>
    <w:uiPriority w:val="22"/>
    <w:qFormat/>
    <w:rsid w:val="00406D60"/>
    <w:rPr>
      <w:b/>
      <w:bCs/>
    </w:rPr>
  </w:style>
  <w:style w:type="paragraph" w:styleId="Sitat">
    <w:name w:val="Quote"/>
    <w:basedOn w:val="Normal"/>
    <w:next w:val="Normal"/>
    <w:link w:val="SitatTegn"/>
    <w:uiPriority w:val="29"/>
    <w:qFormat/>
    <w:rsid w:val="00406D60"/>
    <w:rPr>
      <w:i/>
      <w:iCs/>
      <w:color w:val="000000" w:themeColor="text1"/>
    </w:rPr>
  </w:style>
  <w:style w:type="character" w:customStyle="1" w:styleId="SitatTegn">
    <w:name w:val="Sitat Tegn"/>
    <w:basedOn w:val="Standardskriftforavsnitt"/>
    <w:link w:val="Sitat"/>
    <w:uiPriority w:val="29"/>
    <w:rsid w:val="00406D60"/>
    <w:rPr>
      <w:i/>
      <w:iCs/>
      <w:color w:val="000000" w:themeColor="text1"/>
    </w:rPr>
  </w:style>
  <w:style w:type="paragraph" w:styleId="Bunntekst">
    <w:name w:val="footer"/>
    <w:basedOn w:val="Normal"/>
    <w:link w:val="BunntekstTegn"/>
    <w:uiPriority w:val="99"/>
    <w:rsid w:val="00B856A0"/>
    <w:pPr>
      <w:tabs>
        <w:tab w:val="center" w:pos="4536"/>
        <w:tab w:val="right" w:pos="9072"/>
      </w:tabs>
    </w:pPr>
  </w:style>
  <w:style w:type="character" w:customStyle="1" w:styleId="BunntekstTegn">
    <w:name w:val="Bunntekst Tegn"/>
    <w:basedOn w:val="Standardskriftforavsnitt"/>
    <w:link w:val="Bunntekst"/>
    <w:uiPriority w:val="99"/>
    <w:rsid w:val="00B856A0"/>
    <w:rPr>
      <w:rFonts w:eastAsia="Times New Roman" w:cs="Arial"/>
      <w:lang w:eastAsia="nb-NO"/>
    </w:rPr>
  </w:style>
  <w:style w:type="paragraph" w:styleId="Topptekst">
    <w:name w:val="header"/>
    <w:basedOn w:val="Normal"/>
    <w:link w:val="TopptekstTegn"/>
    <w:uiPriority w:val="99"/>
    <w:unhideWhenUsed/>
    <w:rsid w:val="00B856A0"/>
    <w:pPr>
      <w:tabs>
        <w:tab w:val="center" w:pos="4536"/>
        <w:tab w:val="right" w:pos="9072"/>
      </w:tabs>
    </w:pPr>
    <w:rPr>
      <w:rFonts w:ascii="Franklin Gothic Book" w:eastAsia="Calibri" w:hAnsi="Franklin Gothic Book" w:cs="Times New Roman"/>
      <w:spacing w:val="6"/>
      <w:sz w:val="22"/>
      <w:lang w:eastAsia="en-US"/>
    </w:rPr>
  </w:style>
  <w:style w:type="character" w:customStyle="1" w:styleId="TopptekstTegn">
    <w:name w:val="Topptekst Tegn"/>
    <w:basedOn w:val="Standardskriftforavsnitt"/>
    <w:link w:val="Topptekst"/>
    <w:uiPriority w:val="99"/>
    <w:rsid w:val="00B856A0"/>
    <w:rPr>
      <w:rFonts w:ascii="Franklin Gothic Book" w:eastAsia="Calibri" w:hAnsi="Franklin Gothic Book"/>
      <w:spacing w:val="6"/>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81DC3BEA</Template>
  <TotalTime>200</TotalTime>
  <Pages>3</Pages>
  <Words>959</Words>
  <Characters>5085</Characters>
  <Application>Microsoft Office Word</Application>
  <DocSecurity>0</DocSecurity>
  <Lines>42</Lines>
  <Paragraphs>12</Paragraphs>
  <ScaleCrop>false</ScaleCrop>
  <HeadingPairs>
    <vt:vector size="2" baseType="variant">
      <vt:variant>
        <vt:lpstr>Tittel</vt:lpstr>
      </vt:variant>
      <vt:variant>
        <vt:i4>1</vt:i4>
      </vt:variant>
    </vt:vector>
  </HeadingPairs>
  <TitlesOfParts>
    <vt:vector size="1" baseType="lpstr">
      <vt:lpstr/>
    </vt:vector>
  </TitlesOfParts>
  <Company>Stortinget</Company>
  <LinksUpToDate>false</LinksUpToDate>
  <CharactersWithSpaces>6032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Robstad Bjørn Willy</dc:creator>
  <cp:lastModifiedBy>Robstad Bjørn Willy</cp:lastModifiedBy>
  <cp:revision>7</cp:revision>
  <dcterms:created xsi:type="dcterms:W3CDTF">2014-11-06T09:50:00Z</dcterms:created>
  <dcterms:modified xsi:type="dcterms:W3CDTF">2014-11-12T10:21:00Z</dcterms:modified>
</cp:coreProperties>
</file>